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600" w:lineRule="exact"/>
        <w:jc w:val="center"/>
        <w:rPr>
          <w:rFonts w:ascii="方正小标宋简体" w:eastAsia="方正小标宋简体"/>
          <w:color w:val="333333"/>
          <w:sz w:val="44"/>
          <w:szCs w:val="44"/>
        </w:rPr>
      </w:pPr>
      <w:bookmarkStart w:id="0" w:name="_GoBack"/>
      <w:r>
        <w:rPr>
          <w:rFonts w:hint="eastAsia" w:ascii="方正小标宋简体" w:eastAsia="方正小标宋简体"/>
          <w:color w:val="333333"/>
          <w:sz w:val="44"/>
          <w:szCs w:val="44"/>
        </w:rPr>
        <w:t>银川市直2022年营造林作业设计服务项目</w:t>
      </w:r>
    </w:p>
    <w:p>
      <w:pPr>
        <w:pStyle w:val="3"/>
        <w:spacing w:before="0" w:beforeAutospacing="0" w:after="0" w:afterAutospacing="0" w:line="600" w:lineRule="exact"/>
        <w:jc w:val="center"/>
        <w:rPr>
          <w:rFonts w:ascii="方正小标宋简体" w:eastAsia="方正小标宋简体"/>
          <w:color w:val="333333"/>
          <w:sz w:val="44"/>
          <w:szCs w:val="44"/>
        </w:rPr>
      </w:pPr>
      <w:r>
        <w:rPr>
          <w:rFonts w:hint="eastAsia" w:ascii="方正小标宋简体" w:eastAsia="方正小标宋简体"/>
          <w:color w:val="333333"/>
          <w:sz w:val="44"/>
          <w:szCs w:val="44"/>
        </w:rPr>
        <w:t>采购文件</w:t>
      </w:r>
    </w:p>
    <w:bookmarkEnd w:id="0"/>
    <w:p>
      <w:pPr>
        <w:pStyle w:val="3"/>
        <w:spacing w:before="0" w:beforeAutospacing="0" w:after="0" w:afterAutospacing="0" w:line="600" w:lineRule="exact"/>
        <w:ind w:firstLine="640" w:firstLineChars="200"/>
        <w:jc w:val="both"/>
        <w:rPr>
          <w:rFonts w:ascii="仿宋_GB2312" w:eastAsia="仿宋_GB2312"/>
          <w:color w:val="333333"/>
          <w:sz w:val="32"/>
          <w:szCs w:val="32"/>
        </w:rPr>
      </w:pPr>
    </w:p>
    <w:p>
      <w:pPr>
        <w:spacing w:line="560" w:lineRule="exact"/>
        <w:rPr>
          <w:rFonts w:ascii="仿宋_GB2312" w:eastAsia="仿宋_GB2312"/>
          <w:sz w:val="32"/>
          <w:szCs w:val="32"/>
        </w:rPr>
      </w:pPr>
      <w:r>
        <w:rPr>
          <w:rFonts w:hint="eastAsia" w:ascii="仿宋_GB2312" w:eastAsia="仿宋_GB2312"/>
          <w:sz w:val="32"/>
          <w:szCs w:val="32"/>
        </w:rPr>
        <w:t>一、 竞争性谈判公告（见公告）</w:t>
      </w:r>
    </w:p>
    <w:p>
      <w:pPr>
        <w:spacing w:line="560" w:lineRule="exact"/>
        <w:rPr>
          <w:rFonts w:ascii="仿宋_GB2312" w:eastAsia="仿宋_GB2312"/>
          <w:sz w:val="32"/>
          <w:szCs w:val="32"/>
        </w:rPr>
      </w:pPr>
      <w:r>
        <w:rPr>
          <w:rFonts w:hint="eastAsia" w:ascii="仿宋_GB2312" w:eastAsia="仿宋_GB2312"/>
          <w:sz w:val="32"/>
          <w:szCs w:val="32"/>
        </w:rPr>
        <w:t>二、供应商须知</w:t>
      </w:r>
    </w:p>
    <w:p>
      <w:pPr>
        <w:spacing w:line="560" w:lineRule="exact"/>
        <w:rPr>
          <w:rFonts w:ascii="仿宋_GB2312" w:eastAsia="仿宋_GB2312"/>
          <w:sz w:val="32"/>
          <w:szCs w:val="32"/>
        </w:rPr>
      </w:pPr>
      <w:r>
        <w:rPr>
          <w:rFonts w:hint="eastAsia" w:ascii="仿宋_GB2312" w:eastAsia="仿宋_GB2312"/>
          <w:sz w:val="32"/>
          <w:szCs w:val="32"/>
        </w:rPr>
        <w:t>（一）供应商资质条件、能力和信誉</w:t>
      </w:r>
    </w:p>
    <w:p>
      <w:pPr>
        <w:spacing w:line="560" w:lineRule="exact"/>
        <w:rPr>
          <w:rFonts w:ascii="仿宋_GB2312" w:eastAsia="仿宋_GB2312"/>
          <w:sz w:val="32"/>
          <w:szCs w:val="32"/>
        </w:rPr>
      </w:pPr>
      <w:r>
        <w:rPr>
          <w:rFonts w:hint="eastAsia" w:ascii="仿宋_GB2312" w:eastAsia="仿宋_GB2312"/>
          <w:sz w:val="32"/>
          <w:szCs w:val="32"/>
        </w:rPr>
        <w:t>1、具有独立承担民事责任的能力；</w:t>
      </w:r>
    </w:p>
    <w:p>
      <w:pPr>
        <w:spacing w:line="560" w:lineRule="exact"/>
        <w:rPr>
          <w:rFonts w:ascii="仿宋_GB2312" w:eastAsia="仿宋_GB2312"/>
          <w:sz w:val="32"/>
          <w:szCs w:val="32"/>
        </w:rPr>
      </w:pPr>
      <w:r>
        <w:rPr>
          <w:rFonts w:hint="eastAsia" w:ascii="仿宋_GB2312" w:eastAsia="仿宋_GB2312"/>
          <w:sz w:val="32"/>
          <w:szCs w:val="32"/>
        </w:rPr>
        <w:t>2、具有良好的商业信誉和健全的财务会计制度；</w:t>
      </w:r>
    </w:p>
    <w:p>
      <w:pPr>
        <w:spacing w:line="560" w:lineRule="exact"/>
        <w:rPr>
          <w:rFonts w:ascii="仿宋_GB2312" w:eastAsia="仿宋_GB2312"/>
          <w:sz w:val="32"/>
          <w:szCs w:val="32"/>
        </w:rPr>
      </w:pPr>
      <w:r>
        <w:rPr>
          <w:rFonts w:hint="eastAsia" w:ascii="仿宋_GB2312" w:eastAsia="仿宋_GB2312"/>
          <w:sz w:val="32"/>
          <w:szCs w:val="32"/>
        </w:rPr>
        <w:t>3、具有履行合同所必需的设备和专业技术能力；</w:t>
      </w:r>
    </w:p>
    <w:p>
      <w:pPr>
        <w:spacing w:line="560" w:lineRule="exact"/>
        <w:rPr>
          <w:rFonts w:ascii="仿宋_GB2312" w:eastAsia="仿宋_GB2312"/>
          <w:sz w:val="32"/>
          <w:szCs w:val="32"/>
        </w:rPr>
      </w:pPr>
      <w:r>
        <w:rPr>
          <w:rFonts w:hint="eastAsia" w:ascii="仿宋_GB2312" w:eastAsia="仿宋_GB2312"/>
          <w:sz w:val="32"/>
          <w:szCs w:val="32"/>
        </w:rPr>
        <w:t>4、有依法缴纳税收和社会保障资金的良好记录；</w:t>
      </w:r>
    </w:p>
    <w:p>
      <w:pPr>
        <w:spacing w:line="560" w:lineRule="exact"/>
        <w:rPr>
          <w:rFonts w:ascii="仿宋_GB2312" w:eastAsia="仿宋_GB2312"/>
          <w:sz w:val="32"/>
          <w:szCs w:val="32"/>
        </w:rPr>
      </w:pPr>
      <w:r>
        <w:rPr>
          <w:rFonts w:hint="eastAsia" w:ascii="仿宋_GB2312" w:eastAsia="仿宋_GB2312"/>
          <w:sz w:val="32"/>
          <w:szCs w:val="32"/>
        </w:rPr>
        <w:t>5、参加招标采购活动前三年内，在经营活动中没有重大违法记录；</w:t>
      </w:r>
    </w:p>
    <w:p>
      <w:pPr>
        <w:spacing w:line="560" w:lineRule="exact"/>
        <w:rPr>
          <w:rFonts w:ascii="仿宋_GB2312" w:eastAsia="仿宋_GB2312"/>
          <w:sz w:val="32"/>
          <w:szCs w:val="32"/>
        </w:rPr>
      </w:pPr>
      <w:r>
        <w:rPr>
          <w:rFonts w:hint="eastAsia" w:ascii="仿宋_GB2312" w:eastAsia="仿宋_GB2312"/>
          <w:sz w:val="32"/>
          <w:szCs w:val="32"/>
        </w:rPr>
        <w:t>6、资质条件：同谈判公告要求；</w:t>
      </w:r>
    </w:p>
    <w:p>
      <w:pPr>
        <w:spacing w:line="560" w:lineRule="exact"/>
        <w:rPr>
          <w:rFonts w:ascii="仿宋_GB2312" w:eastAsia="仿宋_GB2312"/>
          <w:sz w:val="32"/>
          <w:szCs w:val="32"/>
        </w:rPr>
      </w:pPr>
      <w:r>
        <w:rPr>
          <w:rFonts w:hint="eastAsia" w:ascii="仿宋_GB2312" w:eastAsia="仿宋_GB2312"/>
          <w:sz w:val="32"/>
          <w:szCs w:val="32"/>
        </w:rPr>
        <w:t>7、财务要求：/；</w:t>
      </w:r>
    </w:p>
    <w:p>
      <w:pPr>
        <w:spacing w:line="560" w:lineRule="exact"/>
        <w:rPr>
          <w:rFonts w:ascii="仿宋_GB2312" w:eastAsia="仿宋_GB2312"/>
          <w:sz w:val="32"/>
          <w:szCs w:val="32"/>
        </w:rPr>
      </w:pPr>
      <w:r>
        <w:rPr>
          <w:rFonts w:hint="eastAsia" w:ascii="仿宋_GB2312" w:eastAsia="仿宋_GB2312"/>
          <w:sz w:val="32"/>
          <w:szCs w:val="32"/>
        </w:rPr>
        <w:t>8、其他要求：信用记录查询等。</w:t>
      </w:r>
    </w:p>
    <w:p>
      <w:pPr>
        <w:spacing w:line="560" w:lineRule="exact"/>
        <w:rPr>
          <w:rFonts w:ascii="仿宋_GB2312" w:eastAsia="仿宋_GB2312"/>
          <w:sz w:val="32"/>
          <w:szCs w:val="32"/>
        </w:rPr>
      </w:pPr>
      <w:r>
        <w:rPr>
          <w:rFonts w:hint="eastAsia" w:ascii="仿宋_GB2312" w:eastAsia="仿宋_GB2312"/>
          <w:sz w:val="32"/>
          <w:szCs w:val="32"/>
        </w:rPr>
        <w:t>（二）供应商不得存在下列情形之一</w:t>
      </w:r>
    </w:p>
    <w:p>
      <w:pPr>
        <w:spacing w:line="560" w:lineRule="exact"/>
        <w:rPr>
          <w:rFonts w:ascii="仿宋_GB2312" w:eastAsia="仿宋_GB2312"/>
          <w:sz w:val="32"/>
          <w:szCs w:val="32"/>
        </w:rPr>
      </w:pPr>
      <w:r>
        <w:rPr>
          <w:rFonts w:hint="eastAsia" w:ascii="仿宋_GB2312" w:eastAsia="仿宋_GB2312"/>
          <w:sz w:val="32"/>
          <w:szCs w:val="32"/>
        </w:rPr>
        <w:t>（1）被责令停业的；</w:t>
      </w:r>
    </w:p>
    <w:p>
      <w:pPr>
        <w:spacing w:line="560" w:lineRule="exact"/>
        <w:rPr>
          <w:rFonts w:ascii="仿宋_GB2312" w:eastAsia="仿宋_GB2312"/>
          <w:sz w:val="32"/>
          <w:szCs w:val="32"/>
        </w:rPr>
      </w:pPr>
      <w:r>
        <w:rPr>
          <w:rFonts w:hint="eastAsia" w:ascii="仿宋_GB2312" w:eastAsia="仿宋_GB2312"/>
          <w:sz w:val="32"/>
          <w:szCs w:val="32"/>
        </w:rPr>
        <w:t>（2）被暂停或取消投标资格的；</w:t>
      </w:r>
    </w:p>
    <w:p>
      <w:pPr>
        <w:spacing w:line="560" w:lineRule="exact"/>
        <w:rPr>
          <w:rFonts w:ascii="仿宋_GB2312" w:eastAsia="仿宋_GB2312"/>
          <w:sz w:val="32"/>
          <w:szCs w:val="32"/>
        </w:rPr>
      </w:pPr>
      <w:r>
        <w:rPr>
          <w:rFonts w:hint="eastAsia" w:ascii="仿宋_GB2312" w:eastAsia="仿宋_GB2312"/>
          <w:sz w:val="32"/>
          <w:szCs w:val="32"/>
        </w:rPr>
        <w:t>（3）财产被接管或冻结的；</w:t>
      </w:r>
    </w:p>
    <w:p>
      <w:pPr>
        <w:spacing w:line="560" w:lineRule="exact"/>
        <w:rPr>
          <w:rFonts w:ascii="仿宋_GB2312" w:eastAsia="仿宋_GB2312"/>
          <w:sz w:val="32"/>
          <w:szCs w:val="32"/>
        </w:rPr>
      </w:pPr>
      <w:r>
        <w:rPr>
          <w:rFonts w:hint="eastAsia" w:ascii="仿宋_GB2312" w:eastAsia="仿宋_GB2312"/>
          <w:sz w:val="32"/>
          <w:szCs w:val="32"/>
        </w:rPr>
        <w:t>（4）在最近三年内有骗取中标或严重违约或重大项目质量问题的。</w:t>
      </w:r>
    </w:p>
    <w:p>
      <w:pPr>
        <w:spacing w:line="560" w:lineRule="exact"/>
        <w:rPr>
          <w:rFonts w:ascii="仿宋_GB2312" w:eastAsia="仿宋_GB2312"/>
          <w:sz w:val="32"/>
          <w:szCs w:val="32"/>
        </w:rPr>
      </w:pPr>
      <w:r>
        <w:rPr>
          <w:rFonts w:hint="eastAsia" w:ascii="仿宋_GB2312" w:eastAsia="仿宋_GB2312"/>
          <w:sz w:val="32"/>
          <w:szCs w:val="32"/>
        </w:rPr>
        <w:t>（5）为本项目提供采购代理服务的；</w:t>
      </w:r>
    </w:p>
    <w:p>
      <w:pPr>
        <w:spacing w:line="560" w:lineRule="exact"/>
        <w:rPr>
          <w:rFonts w:ascii="仿宋_GB2312" w:eastAsia="仿宋_GB2312"/>
          <w:sz w:val="32"/>
          <w:szCs w:val="32"/>
        </w:rPr>
      </w:pPr>
      <w:r>
        <w:rPr>
          <w:rFonts w:hint="eastAsia" w:ascii="仿宋_GB2312" w:eastAsia="仿宋_GB2312"/>
          <w:sz w:val="32"/>
          <w:szCs w:val="32"/>
        </w:rPr>
        <w:t>（三）本次招标不组织踏勘，不召开投标预备会，不允许分包。</w:t>
      </w:r>
    </w:p>
    <w:p>
      <w:pPr>
        <w:spacing w:line="560" w:lineRule="exact"/>
        <w:rPr>
          <w:rFonts w:ascii="仿宋_GB2312" w:eastAsia="仿宋_GB2312"/>
          <w:sz w:val="32"/>
          <w:szCs w:val="32"/>
        </w:rPr>
      </w:pPr>
      <w:r>
        <w:rPr>
          <w:rFonts w:hint="eastAsia" w:ascii="仿宋_GB2312" w:eastAsia="仿宋_GB2312"/>
          <w:sz w:val="32"/>
          <w:szCs w:val="32"/>
        </w:rPr>
        <w:t>（四）提交响应文件截止时间为</w:t>
      </w:r>
      <w:r>
        <w:rPr>
          <w:rFonts w:hint="eastAsia" w:ascii="仿宋_GB2312" w:eastAsia="仿宋_GB2312"/>
          <w:sz w:val="32"/>
          <w:szCs w:val="32"/>
          <w:u w:val="single"/>
        </w:rPr>
        <w:t>2021年12月1日18时整。</w:t>
      </w:r>
    </w:p>
    <w:p>
      <w:pPr>
        <w:spacing w:line="560" w:lineRule="exact"/>
        <w:rPr>
          <w:rFonts w:ascii="仿宋_GB2312" w:eastAsia="仿宋_GB2312"/>
          <w:sz w:val="32"/>
          <w:szCs w:val="32"/>
        </w:rPr>
      </w:pPr>
      <w:r>
        <w:rPr>
          <w:rFonts w:hint="eastAsia" w:ascii="仿宋_GB2312" w:eastAsia="仿宋_GB2312"/>
          <w:sz w:val="32"/>
          <w:szCs w:val="32"/>
        </w:rPr>
        <w:t>（五）响应文件份数：正本一份、副本二份、电子版（U盘）一份。</w:t>
      </w:r>
    </w:p>
    <w:p>
      <w:pPr>
        <w:spacing w:line="560" w:lineRule="exact"/>
        <w:rPr>
          <w:rFonts w:ascii="仿宋_GB2312" w:eastAsia="仿宋_GB2312"/>
          <w:sz w:val="32"/>
          <w:szCs w:val="32"/>
        </w:rPr>
      </w:pPr>
      <w:r>
        <w:rPr>
          <w:rFonts w:hint="eastAsia" w:ascii="仿宋_GB2312" w:eastAsia="仿宋_GB2312"/>
          <w:sz w:val="32"/>
          <w:szCs w:val="32"/>
        </w:rPr>
        <w:t>注：当副本和正本不一致时，以正本为准。全套标书的封皮颜色必须一致。</w:t>
      </w:r>
    </w:p>
    <w:p>
      <w:pPr>
        <w:spacing w:line="560" w:lineRule="exact"/>
        <w:rPr>
          <w:rFonts w:ascii="仿宋_GB2312" w:eastAsia="仿宋_GB2312"/>
          <w:sz w:val="32"/>
          <w:szCs w:val="32"/>
        </w:rPr>
      </w:pPr>
      <w:r>
        <w:rPr>
          <w:rFonts w:hint="eastAsia" w:ascii="仿宋_GB2312" w:eastAsia="仿宋_GB2312"/>
          <w:sz w:val="32"/>
          <w:szCs w:val="32"/>
        </w:rPr>
        <w:t>（六）装订要求：纸质标书采用胶装方式装订，编写目录并逐页编制页码。未实质性响应谈判文件装订要求，响应无效。</w:t>
      </w:r>
    </w:p>
    <w:p>
      <w:pPr>
        <w:spacing w:line="560" w:lineRule="exact"/>
        <w:rPr>
          <w:rFonts w:ascii="仿宋_GB2312" w:eastAsia="仿宋_GB2312"/>
          <w:sz w:val="32"/>
          <w:szCs w:val="32"/>
        </w:rPr>
      </w:pPr>
      <w:r>
        <w:rPr>
          <w:rFonts w:hint="eastAsia" w:ascii="仿宋_GB2312" w:eastAsia="仿宋_GB2312"/>
          <w:sz w:val="32"/>
          <w:szCs w:val="32"/>
        </w:rPr>
        <w:t>正本单独密封，副本整体密封，电子版单独密封。</w:t>
      </w:r>
    </w:p>
    <w:p>
      <w:pPr>
        <w:spacing w:line="560" w:lineRule="exact"/>
        <w:rPr>
          <w:rFonts w:ascii="仿宋_GB2312" w:eastAsia="仿宋_GB2312"/>
          <w:sz w:val="32"/>
          <w:szCs w:val="32"/>
        </w:rPr>
      </w:pPr>
      <w:r>
        <w:rPr>
          <w:rFonts w:hint="eastAsia" w:ascii="仿宋_GB2312" w:eastAsia="仿宋_GB2312"/>
          <w:sz w:val="32"/>
          <w:szCs w:val="32"/>
        </w:rPr>
        <w:t>封皮注明：项目名称、正本/副本/电子版、采购编号、供应商名称、日期。</w:t>
      </w:r>
    </w:p>
    <w:p>
      <w:pPr>
        <w:spacing w:line="560" w:lineRule="exact"/>
        <w:rPr>
          <w:rFonts w:ascii="仿宋_GB2312" w:eastAsia="仿宋_GB2312"/>
          <w:sz w:val="32"/>
          <w:szCs w:val="32"/>
        </w:rPr>
      </w:pPr>
      <w:r>
        <w:rPr>
          <w:rFonts w:hint="eastAsia" w:ascii="仿宋_GB2312" w:eastAsia="仿宋_GB2312"/>
          <w:sz w:val="32"/>
          <w:szCs w:val="32"/>
        </w:rPr>
        <w:t>（七）竞争性谈判时间和地点：递交响应文件时再行通知。</w:t>
      </w:r>
    </w:p>
    <w:p>
      <w:pPr>
        <w:spacing w:line="560" w:lineRule="exact"/>
        <w:rPr>
          <w:rFonts w:ascii="仿宋_GB2312" w:eastAsia="仿宋_GB2312"/>
          <w:sz w:val="32"/>
          <w:szCs w:val="32"/>
        </w:rPr>
      </w:pPr>
      <w:r>
        <w:rPr>
          <w:rFonts w:hint="eastAsia" w:ascii="仿宋_GB2312" w:eastAsia="仿宋_GB2312"/>
          <w:sz w:val="32"/>
          <w:szCs w:val="32"/>
        </w:rPr>
        <w:t>（八）谈判小组的组建：由银川市自然资源局分散采购领导小组组成。</w:t>
      </w:r>
    </w:p>
    <w:p>
      <w:pPr>
        <w:spacing w:line="560" w:lineRule="exact"/>
        <w:rPr>
          <w:rFonts w:ascii="仿宋_GB2312" w:eastAsia="仿宋_GB2312"/>
          <w:sz w:val="32"/>
          <w:szCs w:val="32"/>
        </w:rPr>
      </w:pPr>
      <w:r>
        <w:rPr>
          <w:rFonts w:hint="eastAsia" w:ascii="仿宋_GB2312" w:eastAsia="仿宋_GB2312"/>
          <w:sz w:val="32"/>
          <w:szCs w:val="32"/>
        </w:rPr>
        <w:t>（九）评审：</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谈判小组所有成员应当集中与单一供应商分别进行谈判，并给予所有参加谈判的供应商平等的谈判机会。谈判小组可以根据谈判文件和谈判情况实质性变动采购需求中的技术、服务要求以及合同草案条款，但不得变动谈判文件中的其他内容。实质性变动的内容，须经采购人代表确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对谈判文件作出的实质性变动是谈判文件的有效组成部分，谈判小组应当及时以书面形式同时通知所有参加谈判的供应商。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谈判文件能够详细列明采购标的的技术、服务要求的，谈判结束后，谈判小组应当要求所有继续参加谈判的供应商在规定时间内提交最后报价，提交最后报价的供应商不得少于3家。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最后报价是供应商响应文件的有效组成部分。</w:t>
      </w:r>
    </w:p>
    <w:p>
      <w:pPr>
        <w:spacing w:line="276" w:lineRule="auto"/>
        <w:ind w:firstLine="640" w:firstLineChars="200"/>
        <w:rPr>
          <w:rFonts w:ascii="仿宋_GB2312" w:eastAsia="仿宋_GB2312"/>
          <w:sz w:val="32"/>
          <w:szCs w:val="32"/>
        </w:rPr>
      </w:pPr>
      <w:r>
        <w:rPr>
          <w:rFonts w:hint="eastAsia" w:ascii="仿宋_GB2312" w:eastAsia="仿宋_GB2312"/>
          <w:sz w:val="32"/>
          <w:szCs w:val="32"/>
        </w:rPr>
        <w:t>（十）谈判报价的认定</w:t>
      </w:r>
    </w:p>
    <w:p>
      <w:pPr>
        <w:spacing w:line="276" w:lineRule="auto"/>
        <w:ind w:firstLine="640" w:firstLineChars="200"/>
        <w:rPr>
          <w:rFonts w:ascii="仿宋_GB2312" w:hAnsi="宋体" w:eastAsia="仿宋_GB2312"/>
          <w:sz w:val="32"/>
          <w:szCs w:val="32"/>
        </w:rPr>
      </w:pPr>
      <w:r>
        <w:rPr>
          <w:rFonts w:hint="eastAsia" w:ascii="仿宋_GB2312" w:hAnsi="宋体" w:eastAsia="仿宋_GB2312"/>
          <w:sz w:val="32"/>
          <w:szCs w:val="32"/>
        </w:rPr>
        <w:t>响应文件中的大写金额和小写金额不一致的，以大写金额为准；总价金额与单价金额不一致的，以单价金额为准，但单价金额小数点有明显错误的除外；对不同文字文本响应文件的解释发生异议的，以中文文本为准。在谈判过程中，谈判小组发现供应商的报价明显低于其他谈判报价，使得其谈判报价可能低于其个别成本的，应当要求该供应商作出书面说明并提供相关证明材料。供应商不能合理说明或者不能提供相关证明材料的，由谈判小组认定该供应商以低于成本报价竞标，其投标应作废标处理。</w:t>
      </w:r>
    </w:p>
    <w:p>
      <w:pPr>
        <w:spacing w:line="276" w:lineRule="auto"/>
        <w:ind w:firstLine="640" w:firstLineChars="200"/>
        <w:rPr>
          <w:rFonts w:ascii="宋体" w:hAnsi="宋体"/>
          <w:sz w:val="24"/>
        </w:rPr>
      </w:pPr>
      <w:r>
        <w:rPr>
          <w:rFonts w:hint="eastAsia" w:ascii="仿宋_GB2312" w:hAnsi="宋体" w:eastAsia="仿宋_GB2312"/>
          <w:sz w:val="32"/>
          <w:szCs w:val="32"/>
        </w:rPr>
        <w:t>（十一）成交人的确定</w:t>
      </w:r>
    </w:p>
    <w:p>
      <w:pPr>
        <w:spacing w:line="276" w:lineRule="auto"/>
        <w:ind w:firstLine="640" w:firstLineChars="200"/>
        <w:rPr>
          <w:rFonts w:ascii="仿宋_GB2312" w:hAnsi="宋体" w:eastAsia="仿宋_GB2312"/>
          <w:kern w:val="0"/>
          <w:sz w:val="32"/>
          <w:szCs w:val="32"/>
        </w:rPr>
      </w:pPr>
      <w:r>
        <w:rPr>
          <w:rFonts w:hint="eastAsia" w:ascii="仿宋_GB2312" w:hAnsi="宋体" w:eastAsia="仿宋_GB2312"/>
          <w:sz w:val="32"/>
          <w:szCs w:val="32"/>
        </w:rPr>
        <w:t>谈判小组应当根据综合评分情况，按照评审得分由高到低顺序确定排名第一的供应商为成交人，并编写评审报告。</w:t>
      </w:r>
    </w:p>
    <w:p>
      <w:pPr>
        <w:spacing w:line="276" w:lineRule="auto"/>
        <w:ind w:firstLine="640" w:firstLineChars="200"/>
        <w:rPr>
          <w:rFonts w:ascii="仿宋_GB2312" w:hAnsi="宋体" w:eastAsia="仿宋_GB2312"/>
          <w:sz w:val="32"/>
          <w:szCs w:val="32"/>
        </w:rPr>
      </w:pPr>
      <w:r>
        <w:rPr>
          <w:rFonts w:hint="eastAsia" w:ascii="仿宋_GB2312" w:hAnsi="宋体" w:eastAsia="仿宋_GB2312"/>
          <w:sz w:val="32"/>
          <w:szCs w:val="32"/>
        </w:rPr>
        <w:t>成交人放弃成交、因不可抗力提出不能履行合同，或者谈判文件规定应当提交履约担保而在规定的期限内未能提交的，采购人可依序确定其他成交候选人为成交人。</w:t>
      </w:r>
    </w:p>
    <w:p>
      <w:pPr>
        <w:spacing w:line="276" w:lineRule="auto"/>
        <w:ind w:firstLine="640" w:firstLineChars="200"/>
        <w:rPr>
          <w:rFonts w:ascii="仿宋_GB2312" w:hAnsi="宋体" w:eastAsia="仿宋_GB2312"/>
          <w:sz w:val="32"/>
          <w:szCs w:val="32"/>
        </w:rPr>
      </w:pPr>
      <w:r>
        <w:rPr>
          <w:rFonts w:hint="eastAsia" w:ascii="仿宋_GB2312" w:hAnsi="宋体" w:eastAsia="仿宋_GB2312"/>
          <w:sz w:val="32"/>
          <w:szCs w:val="32"/>
        </w:rPr>
        <w:t>（十二）</w:t>
      </w:r>
      <w:r>
        <w:rPr>
          <w:rFonts w:ascii="仿宋_GB2312" w:hAnsi="宋体" w:eastAsia="仿宋_GB2312"/>
          <w:sz w:val="32"/>
          <w:szCs w:val="32"/>
        </w:rPr>
        <w:t>供应商在</w:t>
      </w:r>
      <w:r>
        <w:rPr>
          <w:rFonts w:hint="eastAsia" w:ascii="仿宋_GB2312" w:hAnsi="宋体" w:eastAsia="仿宋_GB2312"/>
          <w:sz w:val="32"/>
          <w:szCs w:val="32"/>
        </w:rPr>
        <w:t>谈判</w:t>
      </w:r>
      <w:r>
        <w:rPr>
          <w:rFonts w:ascii="仿宋_GB2312" w:hAnsi="宋体" w:eastAsia="仿宋_GB2312"/>
          <w:sz w:val="32"/>
          <w:szCs w:val="32"/>
        </w:rPr>
        <w:t>现场应提供的资格证明文件</w:t>
      </w:r>
    </w:p>
    <w:p>
      <w:pPr>
        <w:spacing w:line="276" w:lineRule="auto"/>
        <w:ind w:firstLine="640" w:firstLineChars="200"/>
        <w:rPr>
          <w:rFonts w:ascii="仿宋_GB2312" w:hAnsi="宋体" w:eastAsia="仿宋_GB2312"/>
          <w:sz w:val="32"/>
          <w:szCs w:val="32"/>
        </w:rPr>
      </w:pPr>
      <w:r>
        <w:rPr>
          <w:rFonts w:ascii="仿宋_GB2312" w:hAnsi="宋体" w:eastAsia="仿宋_GB2312"/>
          <w:sz w:val="32"/>
          <w:szCs w:val="32"/>
        </w:rPr>
        <w:t>1、法人授权委托书及受托人身份证原件或法定代表人身份证明及法人身份证原件；</w:t>
      </w:r>
    </w:p>
    <w:p>
      <w:pPr>
        <w:spacing w:line="276" w:lineRule="auto"/>
        <w:ind w:firstLine="640" w:firstLineChars="200"/>
        <w:rPr>
          <w:rFonts w:ascii="仿宋_GB2312" w:hAnsi="宋体" w:eastAsia="仿宋_GB2312"/>
          <w:sz w:val="32"/>
          <w:szCs w:val="32"/>
        </w:rPr>
      </w:pPr>
      <w:r>
        <w:rPr>
          <w:rFonts w:ascii="仿宋_GB2312" w:hAnsi="宋体" w:eastAsia="仿宋_GB2312"/>
          <w:sz w:val="32"/>
          <w:szCs w:val="32"/>
        </w:rPr>
        <w:t>2、营业执照</w:t>
      </w:r>
      <w:r>
        <w:rPr>
          <w:rFonts w:hint="eastAsia" w:ascii="仿宋_GB2312" w:hAnsi="宋体" w:eastAsia="仿宋_GB2312"/>
          <w:sz w:val="32"/>
          <w:szCs w:val="32"/>
        </w:rPr>
        <w:t>、资格证明文件；</w:t>
      </w:r>
    </w:p>
    <w:p>
      <w:pPr>
        <w:spacing w:line="276" w:lineRule="auto"/>
        <w:ind w:firstLine="640" w:firstLineChars="200"/>
        <w:rPr>
          <w:rFonts w:ascii="仿宋_GB2312" w:hAnsi="宋体" w:eastAsia="仿宋_GB2312"/>
          <w:sz w:val="32"/>
          <w:szCs w:val="32"/>
        </w:rPr>
      </w:pPr>
      <w:r>
        <w:rPr>
          <w:rFonts w:hint="eastAsia" w:ascii="仿宋_GB2312" w:hAnsi="宋体" w:eastAsia="仿宋_GB2312"/>
          <w:sz w:val="32"/>
          <w:szCs w:val="32"/>
        </w:rPr>
        <w:t>3、2021年1月至今（不含开标当月），任意连续三个月依法缴纳税收和社会保障资金的缴纳凭证；</w:t>
      </w:r>
    </w:p>
    <w:p>
      <w:pPr>
        <w:spacing w:line="276" w:lineRule="auto"/>
        <w:ind w:firstLine="640" w:firstLineChars="200"/>
        <w:rPr>
          <w:rFonts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、信用记录</w:t>
      </w:r>
      <w:r>
        <w:rPr>
          <w:rFonts w:hint="eastAsia" w:ascii="仿宋_GB2312" w:hAnsi="宋体" w:eastAsia="仿宋_GB2312"/>
          <w:sz w:val="32"/>
          <w:szCs w:val="32"/>
        </w:rPr>
        <w:t>。</w:t>
      </w:r>
    </w:p>
    <w:p>
      <w:pPr>
        <w:spacing w:line="276" w:lineRule="auto"/>
        <w:ind w:firstLine="640" w:firstLineChars="200"/>
        <w:rPr>
          <w:rFonts w:ascii="仿宋_GB2312" w:hAnsi="宋体" w:eastAsia="仿宋_GB2312"/>
          <w:sz w:val="32"/>
          <w:szCs w:val="32"/>
        </w:rPr>
      </w:pPr>
      <w:r>
        <w:rPr>
          <w:rFonts w:ascii="仿宋_GB2312" w:hAnsi="宋体" w:eastAsia="仿宋_GB2312"/>
          <w:sz w:val="32"/>
          <w:szCs w:val="32"/>
        </w:rPr>
        <w:t>以上内容在提供原件的同时还要将加盖公章的复印件附在响应文件中。</w:t>
      </w:r>
    </w:p>
    <w:p>
      <w:pPr>
        <w:spacing w:line="276" w:lineRule="auto"/>
        <w:ind w:firstLine="640" w:firstLineChars="200"/>
        <w:rPr>
          <w:rFonts w:ascii="仿宋_GB2312" w:hAnsi="宋体" w:eastAsia="仿宋_GB2312"/>
          <w:sz w:val="32"/>
          <w:szCs w:val="32"/>
        </w:rPr>
      </w:pPr>
      <w:r>
        <w:rPr>
          <w:rFonts w:ascii="仿宋_GB2312" w:hAnsi="宋体" w:eastAsia="仿宋_GB2312"/>
          <w:sz w:val="32"/>
          <w:szCs w:val="32"/>
        </w:rPr>
        <w:t>注：授权委托书原件一式两份，开标现场授权委托人需携带一份原件，响应文件正本里附一份原件，响应文件副本里附复印件即可。</w:t>
      </w:r>
    </w:p>
    <w:p>
      <w:pPr>
        <w:spacing w:line="276" w:lineRule="auto"/>
        <w:ind w:firstLine="640" w:firstLineChars="200"/>
        <w:rPr>
          <w:rFonts w:ascii="宋体" w:hAnsi="宋体"/>
          <w:color w:val="000000"/>
          <w:sz w:val="24"/>
        </w:rPr>
      </w:pPr>
      <w:r>
        <w:rPr>
          <w:rFonts w:hint="eastAsia" w:ascii="仿宋_GB2312" w:hAnsi="宋体" w:eastAsia="仿宋_GB2312"/>
          <w:sz w:val="32"/>
          <w:szCs w:val="32"/>
        </w:rPr>
        <w:t>（十三）</w:t>
      </w:r>
      <w:r>
        <w:rPr>
          <w:rFonts w:hint="eastAsia" w:ascii="仿宋_GB2312" w:hAnsi="宋体" w:eastAsia="仿宋_GB2312"/>
          <w:color w:val="000000"/>
          <w:sz w:val="32"/>
          <w:szCs w:val="32"/>
        </w:rPr>
        <w:t>供应商资格予以否决的情况</w:t>
      </w:r>
    </w:p>
    <w:p>
      <w:pPr>
        <w:spacing w:line="276" w:lineRule="auto"/>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在评审过程中，</w:t>
      </w:r>
      <w:r>
        <w:rPr>
          <w:rFonts w:hint="eastAsia" w:ascii="仿宋_GB2312" w:hAnsi="宋体" w:eastAsia="仿宋_GB2312"/>
          <w:sz w:val="32"/>
          <w:szCs w:val="32"/>
        </w:rPr>
        <w:t>谈判</w:t>
      </w:r>
      <w:r>
        <w:rPr>
          <w:rFonts w:ascii="仿宋_GB2312" w:hAnsi="宋体" w:eastAsia="仿宋_GB2312"/>
          <w:sz w:val="32"/>
          <w:szCs w:val="32"/>
        </w:rPr>
        <w:t>小组发现供应商以他人的名义投标、串通投标、以行贿手段谋取成交或者以其他弄虚作假方式投标的；</w:t>
      </w:r>
    </w:p>
    <w:p>
      <w:pPr>
        <w:spacing w:line="276" w:lineRule="auto"/>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在评审过程中，</w:t>
      </w:r>
      <w:r>
        <w:rPr>
          <w:rFonts w:hint="eastAsia" w:ascii="仿宋_GB2312" w:hAnsi="宋体" w:eastAsia="仿宋_GB2312"/>
          <w:sz w:val="32"/>
          <w:szCs w:val="32"/>
        </w:rPr>
        <w:t>谈判</w:t>
      </w:r>
      <w:r>
        <w:rPr>
          <w:rFonts w:ascii="仿宋_GB2312" w:hAnsi="宋体" w:eastAsia="仿宋_GB2312"/>
          <w:sz w:val="32"/>
          <w:szCs w:val="32"/>
        </w:rPr>
        <w:t>小组发现供应商的报价明显低于其他</w:t>
      </w:r>
      <w:r>
        <w:rPr>
          <w:rFonts w:hint="eastAsia" w:ascii="仿宋_GB2312" w:hAnsi="宋体" w:eastAsia="仿宋_GB2312"/>
          <w:sz w:val="32"/>
          <w:szCs w:val="32"/>
        </w:rPr>
        <w:t>谈判</w:t>
      </w:r>
      <w:r>
        <w:rPr>
          <w:rFonts w:ascii="仿宋_GB2312" w:hAnsi="宋体" w:eastAsia="仿宋_GB2312"/>
          <w:sz w:val="32"/>
          <w:szCs w:val="32"/>
        </w:rPr>
        <w:t>报价或者在设有标底时明显低于标底，使得其</w:t>
      </w:r>
      <w:r>
        <w:rPr>
          <w:rFonts w:hint="eastAsia" w:ascii="仿宋_GB2312" w:hAnsi="宋体" w:eastAsia="仿宋_GB2312"/>
          <w:sz w:val="32"/>
          <w:szCs w:val="32"/>
        </w:rPr>
        <w:t>谈判</w:t>
      </w:r>
      <w:r>
        <w:rPr>
          <w:rFonts w:ascii="仿宋_GB2312" w:hAnsi="宋体" w:eastAsia="仿宋_GB2312"/>
          <w:sz w:val="32"/>
          <w:szCs w:val="32"/>
        </w:rPr>
        <w:t>报价可能低于其个别成本的，应当要求该供应商作出书面说明并提供相关证明材料。供应商不能合理说明或者不能提供相关证明材料的，由</w:t>
      </w:r>
      <w:r>
        <w:rPr>
          <w:rFonts w:hint="eastAsia" w:ascii="仿宋_GB2312" w:hAnsi="宋体" w:eastAsia="仿宋_GB2312"/>
          <w:sz w:val="32"/>
          <w:szCs w:val="32"/>
        </w:rPr>
        <w:t>谈判</w:t>
      </w:r>
      <w:r>
        <w:rPr>
          <w:rFonts w:ascii="仿宋_GB2312" w:hAnsi="宋体" w:eastAsia="仿宋_GB2312"/>
          <w:sz w:val="32"/>
          <w:szCs w:val="32"/>
        </w:rPr>
        <w:t>小组认定该供应商以低于成本报价竞标；</w:t>
      </w:r>
    </w:p>
    <w:p>
      <w:pPr>
        <w:spacing w:line="276" w:lineRule="auto"/>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供应商资格条件不符合国家有关规定和</w:t>
      </w:r>
      <w:r>
        <w:rPr>
          <w:rFonts w:hint="eastAsia" w:ascii="仿宋_GB2312" w:hAnsi="宋体" w:eastAsia="仿宋_GB2312"/>
          <w:sz w:val="32"/>
          <w:szCs w:val="32"/>
        </w:rPr>
        <w:t>谈判</w:t>
      </w:r>
      <w:r>
        <w:rPr>
          <w:rFonts w:ascii="仿宋_GB2312" w:hAnsi="宋体" w:eastAsia="仿宋_GB2312"/>
          <w:sz w:val="32"/>
          <w:szCs w:val="32"/>
        </w:rPr>
        <w:t>文件要求的，或者拒不按照要求对响应文件进行澄清、说明或者补正的；</w:t>
      </w:r>
    </w:p>
    <w:p>
      <w:pPr>
        <w:spacing w:line="276" w:lineRule="auto"/>
        <w:ind w:firstLine="640" w:firstLineChars="200"/>
        <w:rPr>
          <w:rFonts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未实质性响应</w:t>
      </w:r>
      <w:r>
        <w:rPr>
          <w:rFonts w:hint="eastAsia" w:ascii="仿宋_GB2312" w:hAnsi="宋体" w:eastAsia="仿宋_GB2312"/>
          <w:sz w:val="32"/>
          <w:szCs w:val="32"/>
        </w:rPr>
        <w:t>谈判</w:t>
      </w:r>
      <w:r>
        <w:rPr>
          <w:rFonts w:ascii="仿宋_GB2312" w:hAnsi="宋体" w:eastAsia="仿宋_GB2312"/>
          <w:sz w:val="32"/>
          <w:szCs w:val="32"/>
        </w:rPr>
        <w:t>文件的响应文件按无效处理，</w:t>
      </w:r>
      <w:r>
        <w:rPr>
          <w:rFonts w:hint="eastAsia" w:ascii="仿宋_GB2312" w:hAnsi="宋体" w:eastAsia="仿宋_GB2312"/>
          <w:sz w:val="32"/>
          <w:szCs w:val="32"/>
        </w:rPr>
        <w:t>谈判</w:t>
      </w:r>
      <w:r>
        <w:rPr>
          <w:rFonts w:ascii="仿宋_GB2312" w:hAnsi="宋体" w:eastAsia="仿宋_GB2312"/>
          <w:sz w:val="32"/>
          <w:szCs w:val="32"/>
        </w:rPr>
        <w:t>小组应当告知有关供应商；</w:t>
      </w:r>
    </w:p>
    <w:p>
      <w:pPr>
        <w:spacing w:line="276" w:lineRule="auto"/>
        <w:ind w:firstLine="640" w:firstLineChars="200"/>
        <w:rPr>
          <w:rFonts w:ascii="仿宋_GB2312" w:hAnsi="宋体" w:eastAsia="仿宋_GB2312"/>
          <w:sz w:val="32"/>
          <w:szCs w:val="32"/>
        </w:rPr>
      </w:pPr>
      <w:r>
        <w:rPr>
          <w:rFonts w:hint="eastAsia" w:ascii="仿宋_GB2312" w:hAnsi="宋体" w:eastAsia="仿宋_GB2312"/>
          <w:sz w:val="32"/>
          <w:szCs w:val="32"/>
        </w:rPr>
        <w:t>5.</w:t>
      </w:r>
      <w:r>
        <w:rPr>
          <w:rFonts w:ascii="仿宋_GB2312" w:hAnsi="宋体" w:eastAsia="仿宋_GB2312"/>
          <w:sz w:val="32"/>
          <w:szCs w:val="32"/>
        </w:rPr>
        <w:t>没有按照</w:t>
      </w:r>
      <w:r>
        <w:rPr>
          <w:rFonts w:hint="eastAsia" w:ascii="仿宋_GB2312" w:hAnsi="宋体" w:eastAsia="仿宋_GB2312"/>
          <w:sz w:val="32"/>
          <w:szCs w:val="32"/>
        </w:rPr>
        <w:t>谈判</w:t>
      </w:r>
      <w:r>
        <w:rPr>
          <w:rFonts w:ascii="仿宋_GB2312" w:hAnsi="宋体" w:eastAsia="仿宋_GB2312"/>
          <w:sz w:val="32"/>
          <w:szCs w:val="32"/>
        </w:rPr>
        <w:t>文件要求提供投标担保或者所提供的投标担保有瑕疵；</w:t>
      </w:r>
    </w:p>
    <w:p>
      <w:pPr>
        <w:spacing w:line="276" w:lineRule="auto"/>
        <w:ind w:firstLine="640" w:firstLineChars="200"/>
        <w:rPr>
          <w:rFonts w:ascii="仿宋_GB2312" w:hAnsi="宋体" w:eastAsia="仿宋_GB2312"/>
          <w:sz w:val="32"/>
          <w:szCs w:val="32"/>
        </w:rPr>
      </w:pPr>
      <w:r>
        <w:rPr>
          <w:rFonts w:hint="eastAsia" w:ascii="仿宋_GB2312" w:hAnsi="宋体" w:eastAsia="仿宋_GB2312"/>
          <w:sz w:val="32"/>
          <w:szCs w:val="32"/>
        </w:rPr>
        <w:t>6.</w:t>
      </w:r>
      <w:r>
        <w:rPr>
          <w:rFonts w:ascii="仿宋_GB2312" w:hAnsi="宋体" w:eastAsia="仿宋_GB2312"/>
          <w:sz w:val="32"/>
          <w:szCs w:val="32"/>
        </w:rPr>
        <w:t>响应文件载明的招标项目完成期限超过</w:t>
      </w:r>
      <w:r>
        <w:rPr>
          <w:rFonts w:hint="eastAsia" w:ascii="仿宋_GB2312" w:hAnsi="宋体" w:eastAsia="仿宋_GB2312"/>
          <w:sz w:val="32"/>
          <w:szCs w:val="32"/>
        </w:rPr>
        <w:t>谈判</w:t>
      </w:r>
      <w:r>
        <w:rPr>
          <w:rFonts w:ascii="仿宋_GB2312" w:hAnsi="宋体" w:eastAsia="仿宋_GB2312"/>
          <w:sz w:val="32"/>
          <w:szCs w:val="32"/>
        </w:rPr>
        <w:t xml:space="preserve">文件规定的期限； </w:t>
      </w:r>
    </w:p>
    <w:p>
      <w:pPr>
        <w:spacing w:line="276" w:lineRule="auto"/>
        <w:ind w:firstLine="640" w:firstLineChars="200"/>
        <w:rPr>
          <w:rFonts w:ascii="仿宋_GB2312" w:hAnsi="宋体" w:eastAsia="仿宋_GB2312"/>
          <w:sz w:val="32"/>
          <w:szCs w:val="32"/>
        </w:rPr>
      </w:pPr>
      <w:r>
        <w:rPr>
          <w:rFonts w:hint="eastAsia" w:ascii="仿宋_GB2312" w:hAnsi="宋体" w:eastAsia="仿宋_GB2312"/>
          <w:sz w:val="32"/>
          <w:szCs w:val="32"/>
        </w:rPr>
        <w:t>7.</w:t>
      </w:r>
      <w:r>
        <w:rPr>
          <w:rFonts w:ascii="仿宋_GB2312" w:hAnsi="宋体" w:eastAsia="仿宋_GB2312"/>
          <w:sz w:val="32"/>
          <w:szCs w:val="32"/>
        </w:rPr>
        <w:t>明显不符合技术规格、技术标准的要求；</w:t>
      </w:r>
    </w:p>
    <w:p>
      <w:pPr>
        <w:spacing w:line="276" w:lineRule="auto"/>
        <w:ind w:firstLine="640" w:firstLineChars="200"/>
        <w:rPr>
          <w:rFonts w:ascii="仿宋_GB2312" w:hAnsi="宋体" w:eastAsia="仿宋_GB2312"/>
          <w:sz w:val="32"/>
          <w:szCs w:val="32"/>
        </w:rPr>
      </w:pPr>
      <w:r>
        <w:rPr>
          <w:rFonts w:hint="eastAsia" w:ascii="仿宋_GB2312" w:hAnsi="宋体" w:eastAsia="仿宋_GB2312"/>
          <w:sz w:val="32"/>
          <w:szCs w:val="32"/>
        </w:rPr>
        <w:t>8.</w:t>
      </w:r>
      <w:r>
        <w:rPr>
          <w:rFonts w:ascii="仿宋_GB2312" w:hAnsi="宋体" w:eastAsia="仿宋_GB2312"/>
          <w:sz w:val="32"/>
          <w:szCs w:val="32"/>
        </w:rPr>
        <w:t>响应文件载明的货物包装方式、检验标准和方法等不符合</w:t>
      </w:r>
      <w:r>
        <w:rPr>
          <w:rFonts w:hint="eastAsia" w:ascii="仿宋_GB2312" w:hAnsi="宋体" w:eastAsia="仿宋_GB2312"/>
          <w:sz w:val="32"/>
          <w:szCs w:val="32"/>
        </w:rPr>
        <w:t>谈判</w:t>
      </w:r>
      <w:r>
        <w:rPr>
          <w:rFonts w:ascii="仿宋_GB2312" w:hAnsi="宋体" w:eastAsia="仿宋_GB2312"/>
          <w:sz w:val="32"/>
          <w:szCs w:val="32"/>
        </w:rPr>
        <w:t xml:space="preserve">文件的要求； </w:t>
      </w:r>
    </w:p>
    <w:p>
      <w:pPr>
        <w:spacing w:line="276" w:lineRule="auto"/>
        <w:ind w:firstLine="640" w:firstLineChars="200"/>
        <w:rPr>
          <w:rFonts w:ascii="仿宋_GB2312" w:hAnsi="宋体" w:eastAsia="仿宋_GB2312"/>
          <w:sz w:val="32"/>
          <w:szCs w:val="32"/>
        </w:rPr>
      </w:pPr>
      <w:r>
        <w:rPr>
          <w:rFonts w:hint="eastAsia" w:ascii="仿宋_GB2312" w:hAnsi="宋体" w:eastAsia="仿宋_GB2312"/>
          <w:sz w:val="32"/>
          <w:szCs w:val="32"/>
        </w:rPr>
        <w:t>9.</w:t>
      </w:r>
      <w:r>
        <w:rPr>
          <w:rFonts w:ascii="仿宋_GB2312" w:hAnsi="宋体" w:eastAsia="仿宋_GB2312"/>
          <w:sz w:val="32"/>
          <w:szCs w:val="32"/>
        </w:rPr>
        <w:t>响应文件附有采购人不能接受的条件；</w:t>
      </w:r>
    </w:p>
    <w:p>
      <w:pPr>
        <w:spacing w:line="276" w:lineRule="auto"/>
        <w:ind w:firstLine="640" w:firstLineChars="200"/>
        <w:rPr>
          <w:rFonts w:ascii="仿宋_GB2312" w:hAnsi="宋体" w:eastAsia="仿宋_GB2312"/>
          <w:sz w:val="32"/>
          <w:szCs w:val="32"/>
        </w:rPr>
      </w:pPr>
      <w:r>
        <w:rPr>
          <w:rFonts w:hint="eastAsia" w:ascii="仿宋_GB2312" w:hAnsi="宋体" w:eastAsia="仿宋_GB2312"/>
          <w:sz w:val="32"/>
          <w:szCs w:val="32"/>
        </w:rPr>
        <w:t>10.</w:t>
      </w:r>
      <w:r>
        <w:rPr>
          <w:rFonts w:ascii="仿宋_GB2312" w:hAnsi="宋体" w:eastAsia="仿宋_GB2312"/>
          <w:sz w:val="32"/>
          <w:szCs w:val="32"/>
        </w:rPr>
        <w:t>投标联合体没有提交共同投标协议；</w:t>
      </w:r>
    </w:p>
    <w:p>
      <w:pPr>
        <w:spacing w:line="276" w:lineRule="auto"/>
        <w:ind w:firstLine="640" w:firstLineChars="200"/>
        <w:rPr>
          <w:rFonts w:ascii="仿宋_GB2312" w:hAnsi="宋体" w:eastAsia="仿宋_GB2312"/>
          <w:sz w:val="32"/>
          <w:szCs w:val="32"/>
        </w:rPr>
      </w:pPr>
      <w:r>
        <w:rPr>
          <w:rFonts w:hint="eastAsia" w:ascii="仿宋_GB2312" w:hAnsi="宋体" w:eastAsia="仿宋_GB2312"/>
          <w:sz w:val="32"/>
          <w:szCs w:val="32"/>
        </w:rPr>
        <w:t>11.</w:t>
      </w:r>
      <w:r>
        <w:rPr>
          <w:rFonts w:ascii="仿宋_GB2312" w:hAnsi="宋体" w:eastAsia="仿宋_GB2312"/>
          <w:sz w:val="32"/>
          <w:szCs w:val="32"/>
        </w:rPr>
        <w:t>供应商不符合国家或者</w:t>
      </w:r>
      <w:r>
        <w:rPr>
          <w:rFonts w:hint="eastAsia" w:ascii="仿宋_GB2312" w:hAnsi="宋体" w:eastAsia="仿宋_GB2312"/>
          <w:sz w:val="32"/>
          <w:szCs w:val="32"/>
        </w:rPr>
        <w:t>谈判</w:t>
      </w:r>
      <w:r>
        <w:rPr>
          <w:rFonts w:ascii="仿宋_GB2312" w:hAnsi="宋体" w:eastAsia="仿宋_GB2312"/>
          <w:sz w:val="32"/>
          <w:szCs w:val="32"/>
        </w:rPr>
        <w:t>文件规定的资格条件；</w:t>
      </w:r>
    </w:p>
    <w:p>
      <w:pPr>
        <w:spacing w:line="276" w:lineRule="auto"/>
        <w:ind w:firstLine="640" w:firstLineChars="200"/>
        <w:rPr>
          <w:rFonts w:ascii="仿宋_GB2312" w:hAnsi="宋体" w:eastAsia="仿宋_GB2312"/>
          <w:sz w:val="32"/>
          <w:szCs w:val="32"/>
        </w:rPr>
      </w:pPr>
      <w:r>
        <w:rPr>
          <w:rFonts w:hint="eastAsia" w:ascii="仿宋_GB2312" w:hAnsi="宋体" w:eastAsia="仿宋_GB2312"/>
          <w:sz w:val="32"/>
          <w:szCs w:val="32"/>
        </w:rPr>
        <w:t>12.</w:t>
      </w:r>
      <w:r>
        <w:rPr>
          <w:rFonts w:ascii="仿宋_GB2312" w:hAnsi="宋体" w:eastAsia="仿宋_GB2312"/>
          <w:sz w:val="32"/>
          <w:szCs w:val="32"/>
        </w:rPr>
        <w:t>同一供应商提交两个以上不同的响应文件或者</w:t>
      </w:r>
      <w:r>
        <w:rPr>
          <w:rFonts w:hint="eastAsia" w:ascii="仿宋_GB2312" w:hAnsi="宋体" w:eastAsia="仿宋_GB2312"/>
          <w:sz w:val="32"/>
          <w:szCs w:val="32"/>
        </w:rPr>
        <w:t>谈判</w:t>
      </w:r>
      <w:r>
        <w:rPr>
          <w:rFonts w:ascii="仿宋_GB2312" w:hAnsi="宋体" w:eastAsia="仿宋_GB2312"/>
          <w:sz w:val="32"/>
          <w:szCs w:val="32"/>
        </w:rPr>
        <w:t>报价，但</w:t>
      </w:r>
      <w:r>
        <w:rPr>
          <w:rFonts w:hint="eastAsia" w:ascii="仿宋_GB2312" w:hAnsi="宋体" w:eastAsia="仿宋_GB2312"/>
          <w:sz w:val="32"/>
          <w:szCs w:val="32"/>
        </w:rPr>
        <w:t>谈判</w:t>
      </w:r>
      <w:r>
        <w:rPr>
          <w:rFonts w:ascii="仿宋_GB2312" w:hAnsi="宋体" w:eastAsia="仿宋_GB2312"/>
          <w:sz w:val="32"/>
          <w:szCs w:val="32"/>
        </w:rPr>
        <w:t>文件要求提交备选投标的除外；</w:t>
      </w:r>
    </w:p>
    <w:p>
      <w:pPr>
        <w:spacing w:line="276" w:lineRule="auto"/>
        <w:ind w:firstLine="640" w:firstLineChars="200"/>
        <w:rPr>
          <w:rFonts w:ascii="仿宋_GB2312" w:hAnsi="宋体" w:eastAsia="仿宋_GB2312"/>
          <w:sz w:val="32"/>
          <w:szCs w:val="32"/>
        </w:rPr>
      </w:pPr>
      <w:r>
        <w:rPr>
          <w:rFonts w:hint="eastAsia" w:ascii="仿宋_GB2312" w:hAnsi="宋体" w:eastAsia="仿宋_GB2312"/>
          <w:sz w:val="32"/>
          <w:szCs w:val="32"/>
        </w:rPr>
        <w:t>13.谈判</w:t>
      </w:r>
      <w:r>
        <w:rPr>
          <w:rFonts w:ascii="仿宋_GB2312" w:hAnsi="宋体" w:eastAsia="仿宋_GB2312"/>
          <w:sz w:val="32"/>
          <w:szCs w:val="32"/>
        </w:rPr>
        <w:t>报价高于</w:t>
      </w:r>
      <w:r>
        <w:rPr>
          <w:rFonts w:hint="eastAsia" w:ascii="仿宋_GB2312" w:hAnsi="宋体" w:eastAsia="仿宋_GB2312"/>
          <w:sz w:val="32"/>
          <w:szCs w:val="32"/>
        </w:rPr>
        <w:t>预算</w:t>
      </w:r>
      <w:r>
        <w:rPr>
          <w:rFonts w:ascii="仿宋_GB2312" w:hAnsi="宋体" w:eastAsia="仿宋_GB2312"/>
          <w:sz w:val="32"/>
          <w:szCs w:val="32"/>
        </w:rPr>
        <w:t>价格的；</w:t>
      </w:r>
    </w:p>
    <w:p>
      <w:pPr>
        <w:spacing w:line="276" w:lineRule="auto"/>
        <w:ind w:firstLine="640" w:firstLineChars="200"/>
        <w:rPr>
          <w:rFonts w:ascii="仿宋_GB2312" w:hAnsi="宋体" w:eastAsia="仿宋_GB2312"/>
          <w:sz w:val="32"/>
          <w:szCs w:val="32"/>
        </w:rPr>
      </w:pPr>
      <w:r>
        <w:rPr>
          <w:rFonts w:hint="eastAsia" w:ascii="仿宋_GB2312" w:hAnsi="宋体" w:eastAsia="仿宋_GB2312"/>
          <w:sz w:val="32"/>
          <w:szCs w:val="32"/>
        </w:rPr>
        <w:t>14.</w:t>
      </w:r>
      <w:r>
        <w:rPr>
          <w:rFonts w:ascii="仿宋_GB2312" w:hAnsi="宋体" w:eastAsia="仿宋_GB2312"/>
          <w:sz w:val="32"/>
          <w:szCs w:val="32"/>
        </w:rPr>
        <w:t>未按</w:t>
      </w:r>
      <w:r>
        <w:rPr>
          <w:rFonts w:hint="eastAsia" w:ascii="仿宋_GB2312" w:hAnsi="宋体" w:eastAsia="仿宋_GB2312"/>
          <w:sz w:val="32"/>
          <w:szCs w:val="32"/>
        </w:rPr>
        <w:t>谈判</w:t>
      </w:r>
      <w:r>
        <w:rPr>
          <w:rFonts w:ascii="仿宋_GB2312" w:hAnsi="宋体" w:eastAsia="仿宋_GB2312"/>
          <w:sz w:val="32"/>
          <w:szCs w:val="32"/>
        </w:rPr>
        <w:t>文件</w:t>
      </w:r>
      <w:r>
        <w:rPr>
          <w:rFonts w:hint="eastAsia" w:ascii="仿宋_GB2312" w:hAnsi="宋体" w:eastAsia="仿宋_GB2312"/>
          <w:sz w:val="32"/>
          <w:szCs w:val="32"/>
        </w:rPr>
        <w:t>要求签字盖章的</w:t>
      </w:r>
      <w:r>
        <w:rPr>
          <w:rFonts w:ascii="仿宋_GB2312" w:hAnsi="宋体" w:eastAsia="仿宋_GB2312"/>
          <w:sz w:val="32"/>
          <w:szCs w:val="32"/>
        </w:rPr>
        <w:t>；</w:t>
      </w:r>
    </w:p>
    <w:p>
      <w:pPr>
        <w:spacing w:line="276" w:lineRule="auto"/>
        <w:ind w:firstLine="640" w:firstLineChars="200"/>
        <w:rPr>
          <w:rFonts w:ascii="仿宋_GB2312" w:hAnsi="宋体" w:eastAsia="仿宋_GB2312"/>
          <w:sz w:val="32"/>
          <w:szCs w:val="32"/>
        </w:rPr>
      </w:pPr>
      <w:r>
        <w:rPr>
          <w:rFonts w:hint="eastAsia" w:ascii="仿宋_GB2312" w:hAnsi="宋体" w:eastAsia="仿宋_GB2312"/>
          <w:sz w:val="32"/>
          <w:szCs w:val="32"/>
        </w:rPr>
        <w:t>15.</w:t>
      </w:r>
      <w:r>
        <w:rPr>
          <w:rFonts w:ascii="仿宋_GB2312" w:hAnsi="宋体" w:eastAsia="仿宋_GB2312"/>
          <w:sz w:val="32"/>
          <w:szCs w:val="32"/>
        </w:rPr>
        <w:t>响应文件未按要求装订成册的</w:t>
      </w:r>
      <w:r>
        <w:rPr>
          <w:rFonts w:hint="eastAsia" w:ascii="仿宋_GB2312" w:hAnsi="宋体" w:eastAsia="仿宋_GB2312"/>
          <w:sz w:val="32"/>
          <w:szCs w:val="32"/>
        </w:rPr>
        <w:t>。</w:t>
      </w:r>
    </w:p>
    <w:p>
      <w:pPr>
        <w:spacing w:line="276" w:lineRule="auto"/>
        <w:ind w:firstLine="640" w:firstLineChars="200"/>
        <w:rPr>
          <w:rFonts w:ascii="仿宋_GB2312" w:hAnsi="宋体" w:eastAsia="仿宋_GB2312"/>
          <w:sz w:val="32"/>
          <w:szCs w:val="32"/>
        </w:rPr>
      </w:pPr>
      <w:r>
        <w:rPr>
          <w:rFonts w:hint="eastAsia" w:ascii="仿宋_GB2312" w:hAnsi="宋体" w:eastAsia="仿宋_GB2312"/>
          <w:sz w:val="32"/>
          <w:szCs w:val="32"/>
        </w:rPr>
        <w:t>（十四）</w:t>
      </w:r>
      <w:r>
        <w:rPr>
          <w:rFonts w:ascii="仿宋_GB2312" w:hAnsi="宋体" w:eastAsia="仿宋_GB2312"/>
          <w:sz w:val="32"/>
          <w:szCs w:val="32"/>
        </w:rPr>
        <w:t>成交无效的情况</w:t>
      </w:r>
    </w:p>
    <w:p>
      <w:pPr>
        <w:spacing w:line="276" w:lineRule="auto"/>
        <w:ind w:firstLine="640" w:firstLineChars="200"/>
        <w:rPr>
          <w:rFonts w:ascii="仿宋_GB2312" w:hAnsi="宋体" w:eastAsia="仿宋_GB2312"/>
          <w:sz w:val="32"/>
          <w:szCs w:val="32"/>
        </w:rPr>
      </w:pPr>
      <w:r>
        <w:rPr>
          <w:rFonts w:ascii="仿宋_GB2312" w:hAnsi="宋体" w:eastAsia="仿宋_GB2312"/>
          <w:sz w:val="32"/>
          <w:szCs w:val="32"/>
        </w:rPr>
        <w:t xml:space="preserve">提供虚假材料谋取成交的； </w:t>
      </w:r>
    </w:p>
    <w:p>
      <w:pPr>
        <w:spacing w:line="276" w:lineRule="auto"/>
        <w:ind w:firstLine="640" w:firstLineChars="200"/>
        <w:rPr>
          <w:rFonts w:ascii="仿宋_GB2312" w:hAnsi="宋体" w:eastAsia="仿宋_GB2312"/>
          <w:sz w:val="32"/>
          <w:szCs w:val="32"/>
        </w:rPr>
      </w:pPr>
      <w:r>
        <w:rPr>
          <w:rFonts w:ascii="仿宋_GB2312" w:hAnsi="宋体" w:eastAsia="仿宋_GB2312"/>
          <w:sz w:val="32"/>
          <w:szCs w:val="32"/>
        </w:rPr>
        <w:t xml:space="preserve">采取不正当手段诋毁、排挤其他供应商的； </w:t>
      </w:r>
    </w:p>
    <w:p>
      <w:pPr>
        <w:spacing w:line="276" w:lineRule="auto"/>
        <w:ind w:firstLine="640" w:firstLineChars="200"/>
        <w:rPr>
          <w:rFonts w:ascii="仿宋_GB2312" w:hAnsi="宋体" w:eastAsia="仿宋_GB2312"/>
          <w:sz w:val="32"/>
          <w:szCs w:val="32"/>
        </w:rPr>
      </w:pPr>
      <w:r>
        <w:rPr>
          <w:rFonts w:ascii="仿宋_GB2312" w:hAnsi="宋体" w:eastAsia="仿宋_GB2312"/>
          <w:sz w:val="32"/>
          <w:szCs w:val="32"/>
        </w:rPr>
        <w:t xml:space="preserve">与采购人、其他供应商或者采购代理机构恶意串通的； </w:t>
      </w:r>
    </w:p>
    <w:p>
      <w:pPr>
        <w:spacing w:line="276" w:lineRule="auto"/>
        <w:ind w:firstLine="640" w:firstLineChars="200"/>
        <w:rPr>
          <w:rFonts w:ascii="仿宋_GB2312" w:hAnsi="宋体" w:eastAsia="仿宋_GB2312"/>
          <w:sz w:val="32"/>
          <w:szCs w:val="32"/>
        </w:rPr>
      </w:pPr>
      <w:r>
        <w:rPr>
          <w:rFonts w:ascii="仿宋_GB2312" w:hAnsi="宋体" w:eastAsia="仿宋_GB2312"/>
          <w:sz w:val="32"/>
          <w:szCs w:val="32"/>
        </w:rPr>
        <w:t xml:space="preserve">向采购人、采购代理机构、谈判小组成员行贿或者提供其他不正当利益谋取成交的； </w:t>
      </w:r>
    </w:p>
    <w:p>
      <w:pPr>
        <w:spacing w:line="276" w:lineRule="auto"/>
        <w:ind w:firstLine="640" w:firstLineChars="200"/>
        <w:rPr>
          <w:rFonts w:ascii="仿宋_GB2312" w:hAnsi="宋体" w:eastAsia="仿宋_GB2312"/>
          <w:sz w:val="32"/>
          <w:szCs w:val="32"/>
        </w:rPr>
      </w:pPr>
      <w:r>
        <w:rPr>
          <w:rFonts w:ascii="仿宋_GB2312" w:hAnsi="宋体" w:eastAsia="仿宋_GB2312"/>
          <w:sz w:val="32"/>
          <w:szCs w:val="32"/>
        </w:rPr>
        <w:t>拒绝有关部门监督检查或者提供虚假情况的；</w:t>
      </w:r>
    </w:p>
    <w:p>
      <w:pPr>
        <w:spacing w:line="276" w:lineRule="auto"/>
        <w:ind w:firstLine="640" w:firstLineChars="200"/>
        <w:rPr>
          <w:rFonts w:ascii="仿宋_GB2312" w:hAnsi="宋体" w:eastAsia="仿宋_GB2312"/>
          <w:sz w:val="32"/>
          <w:szCs w:val="32"/>
        </w:rPr>
      </w:pPr>
      <w:r>
        <w:rPr>
          <w:rFonts w:ascii="仿宋_GB2312" w:hAnsi="宋体" w:eastAsia="仿宋_GB2312"/>
          <w:sz w:val="32"/>
          <w:szCs w:val="32"/>
        </w:rPr>
        <w:t>成交后无正当理由拒不与采购人签订采购合同；</w:t>
      </w:r>
    </w:p>
    <w:p>
      <w:pPr>
        <w:spacing w:line="276" w:lineRule="auto"/>
        <w:ind w:firstLine="640" w:firstLineChars="200"/>
        <w:rPr>
          <w:rFonts w:ascii="仿宋_GB2312" w:hAnsi="宋体" w:eastAsia="仿宋_GB2312"/>
          <w:sz w:val="32"/>
          <w:szCs w:val="32"/>
        </w:rPr>
      </w:pPr>
      <w:r>
        <w:rPr>
          <w:rFonts w:ascii="仿宋_GB2312" w:hAnsi="宋体" w:eastAsia="仿宋_GB2312"/>
          <w:sz w:val="32"/>
          <w:szCs w:val="32"/>
        </w:rPr>
        <w:t>未按照采购文件确定的事项签订采购合同；</w:t>
      </w:r>
    </w:p>
    <w:p>
      <w:pPr>
        <w:spacing w:line="276" w:lineRule="auto"/>
        <w:ind w:firstLine="640" w:firstLineChars="200"/>
        <w:rPr>
          <w:rFonts w:ascii="仿宋_GB2312" w:hAnsi="宋体" w:eastAsia="仿宋_GB2312"/>
          <w:sz w:val="32"/>
          <w:szCs w:val="32"/>
        </w:rPr>
      </w:pPr>
      <w:r>
        <w:rPr>
          <w:rFonts w:ascii="仿宋_GB2312" w:hAnsi="宋体" w:eastAsia="仿宋_GB2312"/>
          <w:sz w:val="32"/>
          <w:szCs w:val="32"/>
        </w:rPr>
        <w:t>将采购合同转包；</w:t>
      </w:r>
    </w:p>
    <w:p>
      <w:pPr>
        <w:spacing w:line="276" w:lineRule="auto"/>
        <w:ind w:firstLine="640" w:firstLineChars="200"/>
        <w:rPr>
          <w:rFonts w:ascii="仿宋_GB2312" w:hAnsi="宋体" w:eastAsia="仿宋_GB2312"/>
          <w:sz w:val="32"/>
          <w:szCs w:val="32"/>
        </w:rPr>
      </w:pPr>
      <w:r>
        <w:rPr>
          <w:rFonts w:ascii="仿宋_GB2312" w:hAnsi="宋体" w:eastAsia="仿宋_GB2312"/>
          <w:sz w:val="32"/>
          <w:szCs w:val="32"/>
        </w:rPr>
        <w:t>提供假冒伪劣产品；</w:t>
      </w:r>
    </w:p>
    <w:p>
      <w:pPr>
        <w:spacing w:line="276" w:lineRule="auto"/>
        <w:ind w:firstLine="640" w:firstLineChars="200"/>
        <w:rPr>
          <w:rFonts w:ascii="仿宋_GB2312" w:hAnsi="宋体" w:eastAsia="仿宋_GB2312"/>
          <w:sz w:val="32"/>
          <w:szCs w:val="32"/>
        </w:rPr>
      </w:pPr>
      <w:r>
        <w:rPr>
          <w:rFonts w:ascii="仿宋_GB2312" w:hAnsi="宋体" w:eastAsia="仿宋_GB2312"/>
          <w:sz w:val="32"/>
          <w:szCs w:val="32"/>
        </w:rPr>
        <w:t>擅自变更、中止或者终止采购合同。</w:t>
      </w:r>
    </w:p>
    <w:p>
      <w:pPr>
        <w:spacing w:line="276" w:lineRule="auto"/>
        <w:ind w:firstLine="640" w:firstLineChars="200"/>
        <w:rPr>
          <w:rFonts w:ascii="仿宋_GB2312" w:hAnsi="宋体" w:eastAsia="仿宋_GB2312"/>
          <w:sz w:val="32"/>
          <w:szCs w:val="32"/>
        </w:rPr>
      </w:pPr>
      <w:r>
        <w:rPr>
          <w:rFonts w:hint="eastAsia" w:ascii="仿宋_GB2312" w:hAnsi="宋体" w:eastAsia="仿宋_GB2312"/>
          <w:sz w:val="32"/>
          <w:szCs w:val="32"/>
        </w:rPr>
        <w:t>（十五）合同签订、</w:t>
      </w:r>
      <w:r>
        <w:rPr>
          <w:rFonts w:ascii="仿宋_GB2312" w:hAnsi="宋体" w:eastAsia="仿宋_GB2312"/>
          <w:sz w:val="32"/>
          <w:szCs w:val="32"/>
        </w:rPr>
        <w:t>付款方式及期限</w:t>
      </w:r>
    </w:p>
    <w:p>
      <w:pPr>
        <w:spacing w:line="560" w:lineRule="exact"/>
        <w:ind w:firstLine="640"/>
        <w:rPr>
          <w:rFonts w:ascii="仿宋_GB2312" w:hAnsi="宋体" w:eastAsia="仿宋_GB2312" w:cs="仿宋_GB2312"/>
          <w:sz w:val="32"/>
          <w:szCs w:val="32"/>
          <w:lang w:bidi="ar"/>
        </w:rPr>
      </w:pPr>
      <w:r>
        <w:rPr>
          <w:rFonts w:hint="eastAsia" w:ascii="仿宋_GB2312" w:hAnsi="宋体" w:eastAsia="仿宋_GB2312" w:cs="仿宋_GB2312"/>
          <w:sz w:val="32"/>
          <w:szCs w:val="32"/>
          <w:lang w:bidi="ar"/>
        </w:rPr>
        <w:t>依据自治区2022年下达的资金预算，核算作业设计费用后，再签订合同。若低于中标价，以重新核算的作业设计费用为准；若高于中标价，以中标价为准。</w:t>
      </w:r>
      <w:r>
        <w:rPr>
          <w:rFonts w:hint="eastAsia" w:ascii="仿宋_GB2312" w:hAnsi="宋体" w:eastAsia="仿宋_GB2312"/>
          <w:sz w:val="32"/>
          <w:szCs w:val="32"/>
        </w:rPr>
        <w:t>付款方式及期限由</w:t>
      </w:r>
      <w:r>
        <w:rPr>
          <w:rFonts w:ascii="仿宋_GB2312" w:hAnsi="宋体" w:eastAsia="仿宋_GB2312"/>
          <w:sz w:val="32"/>
          <w:szCs w:val="32"/>
        </w:rPr>
        <w:t>采购人与成交人签定《采购合同》时双方具体约定。</w:t>
      </w:r>
    </w:p>
    <w:p>
      <w:pPr>
        <w:spacing w:line="276" w:lineRule="auto"/>
        <w:ind w:firstLine="640" w:firstLineChars="200"/>
        <w:rPr>
          <w:rFonts w:ascii="仿宋_GB2312" w:hAnsi="宋体" w:eastAsia="仿宋_GB2312"/>
          <w:sz w:val="32"/>
          <w:szCs w:val="32"/>
        </w:rPr>
      </w:pPr>
      <w:r>
        <w:rPr>
          <w:rFonts w:hint="eastAsia" w:ascii="仿宋_GB2312" w:hAnsi="宋体" w:eastAsia="仿宋_GB2312"/>
          <w:sz w:val="32"/>
          <w:szCs w:val="32"/>
        </w:rPr>
        <w:t>（十六）谈判</w:t>
      </w:r>
      <w:r>
        <w:rPr>
          <w:rFonts w:ascii="仿宋_GB2312" w:hAnsi="宋体" w:eastAsia="仿宋_GB2312"/>
          <w:sz w:val="32"/>
          <w:szCs w:val="32"/>
        </w:rPr>
        <w:t>报价依据</w:t>
      </w:r>
    </w:p>
    <w:p>
      <w:pPr>
        <w:spacing w:line="276" w:lineRule="auto"/>
        <w:ind w:firstLine="640" w:firstLineChars="200"/>
        <w:rPr>
          <w:rFonts w:ascii="仿宋_GB2312" w:hAnsi="宋体" w:eastAsia="仿宋_GB2312"/>
          <w:sz w:val="32"/>
          <w:szCs w:val="32"/>
        </w:rPr>
      </w:pPr>
      <w:r>
        <w:rPr>
          <w:rFonts w:hint="eastAsia" w:ascii="仿宋_GB2312" w:hAnsi="宋体" w:eastAsia="仿宋_GB2312"/>
          <w:sz w:val="32"/>
          <w:szCs w:val="32"/>
        </w:rPr>
        <w:t>供应商自行报价，本项目报价实行固定总价报价，供应商的报价必须包括谈判文件中所有要求的内容，未报及漏报均视为供应商免费。</w:t>
      </w:r>
    </w:p>
    <w:p>
      <w:pPr>
        <w:spacing w:line="276" w:lineRule="auto"/>
        <w:ind w:firstLine="640" w:firstLineChars="200"/>
        <w:rPr>
          <w:rFonts w:ascii="仿宋_GB2312" w:hAnsi="宋体" w:eastAsia="仿宋_GB2312"/>
          <w:sz w:val="32"/>
          <w:szCs w:val="32"/>
        </w:rPr>
      </w:pPr>
      <w:r>
        <w:rPr>
          <w:rFonts w:hint="eastAsia" w:ascii="仿宋_GB2312" w:hAnsi="宋体" w:eastAsia="仿宋_GB2312"/>
          <w:sz w:val="32"/>
          <w:szCs w:val="32"/>
        </w:rPr>
        <w:t>（十七）</w:t>
      </w:r>
      <w:r>
        <w:rPr>
          <w:rFonts w:hint="eastAsia" w:ascii="仿宋_GB2312" w:hAnsi="宋体" w:eastAsia="仿宋_GB2312"/>
          <w:bCs/>
          <w:sz w:val="32"/>
          <w:szCs w:val="32"/>
        </w:rPr>
        <w:t>竞争性谈判</w:t>
      </w:r>
      <w:r>
        <w:rPr>
          <w:rFonts w:ascii="仿宋_GB2312" w:hAnsi="宋体" w:eastAsia="仿宋_GB2312"/>
          <w:bCs/>
          <w:sz w:val="32"/>
          <w:szCs w:val="32"/>
        </w:rPr>
        <w:t>程序</w:t>
      </w:r>
    </w:p>
    <w:p>
      <w:pPr>
        <w:spacing w:line="276" w:lineRule="auto"/>
        <w:ind w:firstLine="640" w:firstLineChars="200"/>
        <w:rPr>
          <w:rFonts w:ascii="仿宋_GB2312" w:hAnsi="宋体" w:eastAsia="仿宋_GB2312"/>
          <w:sz w:val="32"/>
          <w:szCs w:val="32"/>
        </w:rPr>
      </w:pPr>
      <w:r>
        <w:rPr>
          <w:rFonts w:ascii="仿宋_GB2312" w:hAnsi="宋体" w:eastAsia="仿宋_GB2312"/>
          <w:sz w:val="32"/>
          <w:szCs w:val="32"/>
        </w:rPr>
        <w:t>主持人按下列程序进行</w:t>
      </w:r>
      <w:r>
        <w:rPr>
          <w:rFonts w:hint="eastAsia" w:ascii="仿宋_GB2312" w:hAnsi="宋体" w:eastAsia="仿宋_GB2312"/>
          <w:sz w:val="32"/>
          <w:szCs w:val="32"/>
        </w:rPr>
        <w:t>谈判</w:t>
      </w:r>
      <w:r>
        <w:rPr>
          <w:rFonts w:ascii="仿宋_GB2312" w:hAnsi="宋体" w:eastAsia="仿宋_GB2312"/>
          <w:sz w:val="32"/>
          <w:szCs w:val="32"/>
        </w:rPr>
        <w:t>：</w:t>
      </w:r>
    </w:p>
    <w:p>
      <w:pPr>
        <w:spacing w:line="276" w:lineRule="auto"/>
        <w:ind w:firstLine="640" w:firstLineChars="200"/>
        <w:rPr>
          <w:rFonts w:ascii="仿宋_GB2312" w:hAnsi="宋体" w:eastAsia="仿宋_GB2312"/>
          <w:sz w:val="32"/>
          <w:szCs w:val="32"/>
        </w:rPr>
      </w:pPr>
      <w:r>
        <w:rPr>
          <w:rFonts w:ascii="仿宋_GB2312" w:hAnsi="宋体" w:eastAsia="仿宋_GB2312"/>
          <w:sz w:val="32"/>
          <w:szCs w:val="32"/>
        </w:rPr>
        <w:t>（l）宣布会议纪律；</w:t>
      </w:r>
    </w:p>
    <w:p>
      <w:pPr>
        <w:spacing w:line="276" w:lineRule="auto"/>
        <w:ind w:firstLine="640" w:firstLineChars="200"/>
        <w:rPr>
          <w:rFonts w:ascii="仿宋_GB2312" w:hAnsi="宋体" w:eastAsia="仿宋_GB2312"/>
          <w:sz w:val="32"/>
          <w:szCs w:val="32"/>
        </w:rPr>
      </w:pPr>
      <w:r>
        <w:rPr>
          <w:rFonts w:ascii="仿宋_GB2312" w:hAnsi="宋体" w:eastAsia="仿宋_GB2312"/>
          <w:sz w:val="32"/>
          <w:szCs w:val="32"/>
        </w:rPr>
        <w:t>（2）公布在提交首次响应文件截止时间前递交响应文件的供应商名称，并点名确认供应商是否派人到场；</w:t>
      </w:r>
    </w:p>
    <w:p>
      <w:pPr>
        <w:spacing w:line="276" w:lineRule="auto"/>
        <w:ind w:firstLine="640" w:firstLineChars="200"/>
        <w:rPr>
          <w:rFonts w:ascii="仿宋_GB2312" w:hAnsi="宋体" w:eastAsia="仿宋_GB2312"/>
          <w:sz w:val="32"/>
          <w:szCs w:val="32"/>
        </w:rPr>
      </w:pPr>
      <w:r>
        <w:rPr>
          <w:rFonts w:ascii="仿宋_GB2312" w:hAnsi="宋体" w:eastAsia="仿宋_GB2312"/>
          <w:sz w:val="32"/>
          <w:szCs w:val="32"/>
        </w:rPr>
        <w:t>（3）宣布参加</w:t>
      </w:r>
      <w:r>
        <w:rPr>
          <w:rFonts w:hint="eastAsia" w:ascii="仿宋_GB2312" w:hAnsi="宋体" w:eastAsia="仿宋_GB2312"/>
          <w:sz w:val="32"/>
          <w:szCs w:val="32"/>
        </w:rPr>
        <w:t>谈判</w:t>
      </w:r>
      <w:r>
        <w:rPr>
          <w:rFonts w:ascii="仿宋_GB2312" w:hAnsi="宋体" w:eastAsia="仿宋_GB2312"/>
          <w:sz w:val="32"/>
          <w:szCs w:val="32"/>
        </w:rPr>
        <w:t>活动有关人员姓名；</w:t>
      </w:r>
    </w:p>
    <w:p>
      <w:pPr>
        <w:spacing w:line="276" w:lineRule="auto"/>
        <w:ind w:firstLine="640" w:firstLineChars="200"/>
        <w:rPr>
          <w:rFonts w:ascii="仿宋_GB2312" w:hAnsi="宋体" w:eastAsia="仿宋_GB2312"/>
          <w:sz w:val="32"/>
          <w:szCs w:val="32"/>
        </w:rPr>
      </w:pPr>
      <w:r>
        <w:rPr>
          <w:rFonts w:ascii="仿宋_GB2312" w:hAnsi="宋体" w:eastAsia="仿宋_GB2312"/>
          <w:sz w:val="32"/>
          <w:szCs w:val="32"/>
        </w:rPr>
        <w:t>（4）按照供应商须知前附表规定检查响应文件的密封情况；</w:t>
      </w:r>
    </w:p>
    <w:p>
      <w:pPr>
        <w:spacing w:line="276" w:lineRule="auto"/>
        <w:ind w:firstLine="640" w:firstLineChars="200"/>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谈判</w:t>
      </w:r>
      <w:r>
        <w:rPr>
          <w:rFonts w:ascii="仿宋_GB2312" w:hAnsi="宋体" w:eastAsia="仿宋_GB2312"/>
          <w:sz w:val="32"/>
          <w:szCs w:val="32"/>
        </w:rPr>
        <w:t>小组所有成员集中与单一供应商分别进行</w:t>
      </w:r>
      <w:r>
        <w:rPr>
          <w:rFonts w:hint="eastAsia" w:ascii="仿宋_GB2312" w:hAnsi="宋体" w:eastAsia="仿宋_GB2312"/>
          <w:sz w:val="32"/>
          <w:szCs w:val="32"/>
        </w:rPr>
        <w:t>谈判</w:t>
      </w:r>
      <w:r>
        <w:rPr>
          <w:rFonts w:ascii="仿宋_GB2312" w:hAnsi="宋体" w:eastAsia="仿宋_GB2312"/>
          <w:sz w:val="32"/>
          <w:szCs w:val="32"/>
        </w:rPr>
        <w:t>，并给予所有参加</w:t>
      </w:r>
      <w:r>
        <w:rPr>
          <w:rFonts w:hint="eastAsia" w:ascii="仿宋_GB2312" w:hAnsi="宋体" w:eastAsia="仿宋_GB2312"/>
          <w:sz w:val="32"/>
          <w:szCs w:val="32"/>
        </w:rPr>
        <w:t>谈判</w:t>
      </w:r>
      <w:r>
        <w:rPr>
          <w:rFonts w:ascii="仿宋_GB2312" w:hAnsi="宋体" w:eastAsia="仿宋_GB2312"/>
          <w:sz w:val="32"/>
          <w:szCs w:val="32"/>
        </w:rPr>
        <w:t>的供应商平等的</w:t>
      </w:r>
      <w:r>
        <w:rPr>
          <w:rFonts w:hint="eastAsia" w:ascii="仿宋_GB2312" w:hAnsi="宋体" w:eastAsia="仿宋_GB2312"/>
          <w:sz w:val="32"/>
          <w:szCs w:val="32"/>
        </w:rPr>
        <w:t>谈判</w:t>
      </w:r>
      <w:r>
        <w:rPr>
          <w:rFonts w:ascii="仿宋_GB2312" w:hAnsi="宋体" w:eastAsia="仿宋_GB2312"/>
          <w:sz w:val="32"/>
          <w:szCs w:val="32"/>
        </w:rPr>
        <w:t>机会；</w:t>
      </w:r>
    </w:p>
    <w:p>
      <w:pPr>
        <w:spacing w:line="276" w:lineRule="auto"/>
        <w:ind w:firstLine="640" w:firstLineChars="200"/>
        <w:rPr>
          <w:rFonts w:ascii="仿宋_GB2312" w:hAnsi="宋体" w:eastAsia="仿宋_GB2312"/>
          <w:sz w:val="32"/>
          <w:szCs w:val="32"/>
        </w:rPr>
      </w:pPr>
      <w:r>
        <w:rPr>
          <w:rFonts w:ascii="仿宋_GB2312" w:hAnsi="宋体" w:eastAsia="仿宋_GB2312"/>
          <w:sz w:val="32"/>
          <w:szCs w:val="32"/>
        </w:rPr>
        <w:t>（6）</w:t>
      </w:r>
      <w:r>
        <w:rPr>
          <w:rFonts w:hint="eastAsia" w:ascii="仿宋_GB2312" w:hAnsi="宋体" w:eastAsia="仿宋_GB2312"/>
          <w:sz w:val="32"/>
          <w:szCs w:val="32"/>
        </w:rPr>
        <w:t>谈判</w:t>
      </w:r>
      <w:r>
        <w:rPr>
          <w:rFonts w:ascii="仿宋_GB2312" w:hAnsi="宋体" w:eastAsia="仿宋_GB2312"/>
          <w:sz w:val="32"/>
          <w:szCs w:val="32"/>
        </w:rPr>
        <w:t>小组采用综合评分法推荐成交供应商；</w:t>
      </w:r>
    </w:p>
    <w:p>
      <w:pPr>
        <w:spacing w:line="276" w:lineRule="auto"/>
        <w:ind w:firstLine="640" w:firstLineChars="200"/>
        <w:rPr>
          <w:rFonts w:ascii="仿宋_GB2312" w:hAnsi="宋体" w:eastAsia="仿宋_GB2312"/>
          <w:sz w:val="32"/>
          <w:szCs w:val="32"/>
        </w:rPr>
      </w:pPr>
      <w:r>
        <w:rPr>
          <w:rFonts w:ascii="仿宋_GB2312" w:hAnsi="宋体" w:eastAsia="仿宋_GB2312"/>
          <w:sz w:val="32"/>
          <w:szCs w:val="32"/>
        </w:rPr>
        <w:t>（7）</w:t>
      </w:r>
      <w:r>
        <w:rPr>
          <w:rFonts w:hint="eastAsia" w:ascii="仿宋_GB2312" w:hAnsi="宋体" w:eastAsia="仿宋_GB2312"/>
          <w:sz w:val="32"/>
          <w:szCs w:val="32"/>
        </w:rPr>
        <w:t>谈判</w:t>
      </w:r>
      <w:r>
        <w:rPr>
          <w:rFonts w:ascii="仿宋_GB2312" w:hAnsi="宋体" w:eastAsia="仿宋_GB2312"/>
          <w:sz w:val="32"/>
          <w:szCs w:val="32"/>
        </w:rPr>
        <w:t>结束。</w:t>
      </w:r>
    </w:p>
    <w:p>
      <w:pPr>
        <w:spacing w:line="276" w:lineRule="auto"/>
        <w:ind w:firstLine="640" w:firstLineChars="200"/>
        <w:rPr>
          <w:rFonts w:ascii="仿宋_GB2312" w:hAnsi="宋体" w:eastAsia="仿宋_GB2312"/>
          <w:sz w:val="32"/>
          <w:szCs w:val="32"/>
        </w:rPr>
      </w:pPr>
      <w:r>
        <w:rPr>
          <w:rFonts w:hint="eastAsia" w:ascii="仿宋_GB2312" w:hAnsi="宋体" w:eastAsia="仿宋_GB2312"/>
          <w:sz w:val="32"/>
          <w:szCs w:val="32"/>
        </w:rPr>
        <w:t>（十八）评标办法</w:t>
      </w:r>
    </w:p>
    <w:p>
      <w:pPr>
        <w:spacing w:line="560" w:lineRule="exact"/>
        <w:ind w:firstLine="2570" w:firstLineChars="800"/>
        <w:rPr>
          <w:rFonts w:ascii="仿宋_GB2312" w:hAnsi="仿宋_GB2312" w:eastAsia="仿宋_GB2312" w:cs="仿宋_GB2312"/>
          <w:b/>
          <w:sz w:val="32"/>
          <w:szCs w:val="32"/>
        </w:rPr>
      </w:pPr>
      <w:r>
        <w:rPr>
          <w:rFonts w:hint="eastAsia" w:ascii="仿宋_GB2312" w:hAnsi="仿宋_GB2312" w:eastAsia="仿宋_GB2312" w:cs="仿宋_GB2312"/>
          <w:b/>
          <w:sz w:val="32"/>
          <w:szCs w:val="32"/>
        </w:rPr>
        <w:t>评标办法（综合评分法）</w:t>
      </w:r>
    </w:p>
    <w:tbl>
      <w:tblPr>
        <w:tblStyle w:val="4"/>
        <w:tblpPr w:leftFromText="180" w:rightFromText="180" w:vertAnchor="text" w:horzAnchor="page" w:tblpX="1915" w:tblpY="27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
        <w:gridCol w:w="974"/>
        <w:gridCol w:w="1770"/>
        <w:gridCol w:w="5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0" w:type="auto"/>
          </w:tcPr>
          <w:p>
            <w:pPr>
              <w:spacing w:line="360" w:lineRule="exact"/>
              <w:jc w:val="center"/>
              <w:rPr>
                <w:rFonts w:asciiTheme="minorEastAsia" w:hAnsiTheme="minorEastAsia" w:cstheme="minorEastAsia"/>
                <w:bCs/>
                <w:sz w:val="20"/>
                <w:szCs w:val="20"/>
              </w:rPr>
            </w:pPr>
          </w:p>
        </w:tc>
        <w:tc>
          <w:tcPr>
            <w:tcW w:w="0" w:type="auto"/>
          </w:tcPr>
          <w:p>
            <w:pPr>
              <w:spacing w:line="360" w:lineRule="exact"/>
              <w:jc w:val="center"/>
              <w:rPr>
                <w:rFonts w:ascii="仿宋_GB2312" w:hAnsi="仿宋_GB2312" w:eastAsia="仿宋_GB2312" w:cs="仿宋_GB2312"/>
                <w:bCs/>
              </w:rPr>
            </w:pPr>
            <w:r>
              <w:rPr>
                <w:rFonts w:hint="eastAsia" w:ascii="仿宋_GB2312" w:hAnsi="仿宋_GB2312" w:eastAsia="仿宋_GB2312" w:cs="仿宋_GB2312"/>
                <w:bCs/>
                <w:kern w:val="0"/>
                <w:sz w:val="22"/>
              </w:rPr>
              <w:t>评审 项目</w:t>
            </w:r>
          </w:p>
        </w:tc>
        <w:tc>
          <w:tcPr>
            <w:tcW w:w="1770" w:type="dxa"/>
          </w:tcPr>
          <w:p>
            <w:pPr>
              <w:spacing w:line="360" w:lineRule="exact"/>
              <w:ind w:firstLine="660" w:firstLineChars="300"/>
              <w:rPr>
                <w:rFonts w:ascii="仿宋_GB2312" w:hAnsi="仿宋_GB2312" w:eastAsia="仿宋_GB2312" w:cs="仿宋_GB2312"/>
                <w:bCs/>
              </w:rPr>
            </w:pPr>
            <w:r>
              <w:rPr>
                <w:rFonts w:hint="eastAsia" w:ascii="仿宋_GB2312" w:hAnsi="仿宋_GB2312" w:eastAsia="仿宋_GB2312" w:cs="仿宋_GB2312"/>
                <w:bCs/>
                <w:kern w:val="0"/>
                <w:sz w:val="22"/>
              </w:rPr>
              <w:t>分值</w:t>
            </w:r>
          </w:p>
          <w:p>
            <w:pPr>
              <w:spacing w:line="360" w:lineRule="exact"/>
              <w:rPr>
                <w:rFonts w:ascii="仿宋_GB2312" w:hAnsi="仿宋_GB2312" w:eastAsia="仿宋_GB2312" w:cs="仿宋_GB2312"/>
                <w:bCs/>
              </w:rPr>
            </w:pPr>
            <w:r>
              <w:rPr>
                <w:rFonts w:hint="eastAsia" w:ascii="仿宋_GB2312" w:hAnsi="仿宋_GB2312" w:eastAsia="仿宋_GB2312" w:cs="仿宋_GB2312"/>
                <w:bCs/>
                <w:kern w:val="0"/>
                <w:sz w:val="22"/>
              </w:rPr>
              <w:t>（总分100分）</w:t>
            </w:r>
          </w:p>
        </w:tc>
        <w:tc>
          <w:tcPr>
            <w:tcW w:w="5462" w:type="dxa"/>
          </w:tcPr>
          <w:p>
            <w:pPr>
              <w:spacing w:line="360" w:lineRule="exact"/>
              <w:jc w:val="center"/>
              <w:rPr>
                <w:rFonts w:ascii="仿宋_GB2312" w:hAnsi="仿宋_GB2312" w:eastAsia="仿宋_GB2312" w:cs="仿宋_GB2312"/>
                <w:bCs/>
              </w:rPr>
            </w:pPr>
            <w:r>
              <w:rPr>
                <w:rFonts w:hint="eastAsia" w:ascii="仿宋_GB2312" w:hAnsi="仿宋_GB2312" w:eastAsia="仿宋_GB2312" w:cs="仿宋_GB2312"/>
                <w:bCs/>
                <w:kern w:val="0"/>
                <w:sz w:val="22"/>
              </w:rPr>
              <w:t>评分</w:t>
            </w:r>
          </w:p>
          <w:p>
            <w:pPr>
              <w:spacing w:line="360" w:lineRule="exact"/>
              <w:jc w:val="center"/>
              <w:rPr>
                <w:rFonts w:ascii="仿宋_GB2312" w:hAnsi="仿宋_GB2312" w:eastAsia="仿宋_GB2312" w:cs="仿宋_GB2312"/>
                <w:bCs/>
              </w:rPr>
            </w:pPr>
            <w:r>
              <w:rPr>
                <w:rFonts w:hint="eastAsia" w:ascii="仿宋_GB2312" w:hAnsi="仿宋_GB2312" w:eastAsia="仿宋_GB2312" w:cs="仿宋_GB2312"/>
                <w:bCs/>
                <w:kern w:val="0"/>
                <w:sz w:val="22"/>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0" w:type="auto"/>
            <w:vAlign w:val="center"/>
          </w:tcPr>
          <w:p>
            <w:pPr>
              <w:spacing w:line="280" w:lineRule="exact"/>
              <w:jc w:val="center"/>
              <w:rPr>
                <w:rFonts w:asciiTheme="minorEastAsia" w:hAnsiTheme="minorEastAsia" w:cstheme="minorEastAsia"/>
                <w:bCs/>
                <w:sz w:val="20"/>
                <w:szCs w:val="20"/>
              </w:rPr>
            </w:pPr>
            <w:r>
              <w:rPr>
                <w:rFonts w:hint="eastAsia" w:asciiTheme="minorEastAsia" w:hAnsiTheme="minorEastAsia" w:cstheme="minorEastAsia"/>
                <w:bCs/>
                <w:kern w:val="0"/>
                <w:sz w:val="20"/>
                <w:szCs w:val="20"/>
              </w:rPr>
              <w:t>1</w:t>
            </w:r>
          </w:p>
        </w:tc>
        <w:tc>
          <w:tcPr>
            <w:tcW w:w="0" w:type="auto"/>
            <w:vAlign w:val="center"/>
          </w:tcPr>
          <w:p>
            <w:pPr>
              <w:spacing w:line="280" w:lineRule="exact"/>
              <w:jc w:val="center"/>
              <w:rPr>
                <w:rFonts w:ascii="仿宋_GB2312" w:hAnsi="仿宋_GB2312" w:eastAsia="仿宋_GB2312" w:cs="仿宋_GB2312"/>
                <w:bCs/>
              </w:rPr>
            </w:pPr>
            <w:r>
              <w:rPr>
                <w:rFonts w:hint="eastAsia" w:ascii="仿宋_GB2312" w:hAnsi="仿宋_GB2312" w:eastAsia="仿宋_GB2312" w:cs="仿宋_GB2312"/>
                <w:bCs/>
                <w:color w:val="000000" w:themeColor="text1"/>
                <w:kern w:val="0"/>
                <w:sz w:val="22"/>
                <w14:textFill>
                  <w14:solidFill>
                    <w14:schemeClr w14:val="tx1"/>
                  </w14:solidFill>
                </w14:textFill>
              </w:rPr>
              <w:t>投标报价</w:t>
            </w:r>
          </w:p>
        </w:tc>
        <w:tc>
          <w:tcPr>
            <w:tcW w:w="1770" w:type="dxa"/>
            <w:vAlign w:val="center"/>
          </w:tcPr>
          <w:p>
            <w:pPr>
              <w:spacing w:line="280" w:lineRule="exact"/>
              <w:jc w:val="center"/>
              <w:rPr>
                <w:rFonts w:ascii="仿宋_GB2312" w:hAnsi="仿宋_GB2312" w:eastAsia="仿宋_GB2312" w:cs="仿宋_GB2312"/>
                <w:bCs/>
              </w:rPr>
            </w:pPr>
            <w:r>
              <w:rPr>
                <w:rFonts w:hint="eastAsia" w:ascii="仿宋_GB2312" w:hAnsi="仿宋_GB2312" w:eastAsia="仿宋_GB2312" w:cs="仿宋_GB2312"/>
                <w:bCs/>
                <w:kern w:val="0"/>
                <w:sz w:val="22"/>
              </w:rPr>
              <w:t>60</w:t>
            </w:r>
          </w:p>
        </w:tc>
        <w:tc>
          <w:tcPr>
            <w:tcW w:w="5462" w:type="dxa"/>
            <w:vAlign w:val="center"/>
          </w:tcPr>
          <w:p>
            <w:pPr>
              <w:spacing w:line="280" w:lineRule="exact"/>
              <w:rPr>
                <w:rFonts w:ascii="仿宋_GB2312" w:hAnsi="仿宋_GB2312" w:eastAsia="仿宋_GB2312" w:cs="仿宋_GB2312"/>
                <w:bCs/>
              </w:rPr>
            </w:pPr>
            <w:r>
              <w:rPr>
                <w:rFonts w:hint="eastAsia" w:ascii="仿宋_GB2312" w:hAnsi="仿宋_GB2312" w:eastAsia="仿宋_GB2312" w:cs="仿宋_GB2312"/>
                <w:bCs/>
                <w:kern w:val="0"/>
                <w:sz w:val="22"/>
              </w:rPr>
              <w:t>投标人的价格分统一按下列公式计算：投标报价得分＝（评标基准价/投标报价）×60</w:t>
            </w:r>
            <w:r>
              <w:rPr>
                <w:rFonts w:ascii="宋体" w:hAnsi="宋体"/>
                <w:color w:val="000000"/>
                <w:kern w:val="0"/>
                <w:sz w:val="24"/>
              </w:rPr>
              <w:t>×100%</w:t>
            </w:r>
            <w:r>
              <w:rPr>
                <w:rFonts w:hint="eastAsia" w:ascii="仿宋_GB2312" w:hAnsi="仿宋_GB2312" w:eastAsia="仿宋_GB2312" w:cs="仿宋_GB2312"/>
                <w:bCs/>
                <w:kern w:val="0"/>
                <w:sz w:val="22"/>
              </w:rPr>
              <w:t>。评标基准价是指满足招标文件要求且投标价格最低的投标报价。最低报价得60分。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trPr>
        <w:tc>
          <w:tcPr>
            <w:tcW w:w="0" w:type="auto"/>
            <w:vAlign w:val="center"/>
          </w:tcPr>
          <w:p>
            <w:pPr>
              <w:spacing w:line="280" w:lineRule="exact"/>
              <w:jc w:val="center"/>
              <w:rPr>
                <w:rFonts w:asciiTheme="minorEastAsia" w:hAnsiTheme="minorEastAsia" w:cstheme="minorEastAsia"/>
                <w:bCs/>
                <w:color w:val="FF0000"/>
                <w:sz w:val="20"/>
                <w:szCs w:val="20"/>
              </w:rPr>
            </w:pPr>
            <w:r>
              <w:rPr>
                <w:rFonts w:hint="eastAsia" w:asciiTheme="minorEastAsia" w:hAnsiTheme="minorEastAsia" w:cstheme="minorEastAsia"/>
                <w:bCs/>
                <w:kern w:val="0"/>
                <w:sz w:val="20"/>
                <w:szCs w:val="20"/>
              </w:rPr>
              <w:t>2</w:t>
            </w:r>
          </w:p>
        </w:tc>
        <w:tc>
          <w:tcPr>
            <w:tcW w:w="0" w:type="auto"/>
            <w:vAlign w:val="center"/>
          </w:tcPr>
          <w:p>
            <w:pPr>
              <w:spacing w:line="280" w:lineRule="exact"/>
              <w:jc w:val="center"/>
              <w:rPr>
                <w:rFonts w:ascii="仿宋_GB2312" w:hAnsi="仿宋_GB2312" w:eastAsia="仿宋_GB2312" w:cs="仿宋_GB2312"/>
                <w:bCs/>
              </w:rPr>
            </w:pPr>
            <w:r>
              <w:rPr>
                <w:rFonts w:hint="eastAsia" w:ascii="仿宋_GB2312" w:hAnsi="仿宋_GB2312" w:eastAsia="仿宋_GB2312" w:cs="仿宋_GB2312"/>
                <w:bCs/>
                <w:kern w:val="0"/>
                <w:sz w:val="22"/>
              </w:rPr>
              <w:t>同类项目业绩及资质</w:t>
            </w:r>
          </w:p>
        </w:tc>
        <w:tc>
          <w:tcPr>
            <w:tcW w:w="1770" w:type="dxa"/>
            <w:vAlign w:val="center"/>
          </w:tcPr>
          <w:p>
            <w:pPr>
              <w:spacing w:line="280" w:lineRule="exact"/>
              <w:ind w:firstLine="440" w:firstLineChars="200"/>
              <w:rPr>
                <w:rFonts w:ascii="仿宋_GB2312" w:hAnsi="仿宋_GB2312" w:eastAsia="仿宋_GB2312" w:cs="仿宋_GB2312"/>
                <w:bCs/>
              </w:rPr>
            </w:pPr>
            <w:r>
              <w:rPr>
                <w:rFonts w:hint="eastAsia" w:ascii="仿宋_GB2312" w:hAnsi="仿宋_GB2312" w:eastAsia="仿宋_GB2312" w:cs="仿宋_GB2312"/>
                <w:bCs/>
                <w:kern w:val="0"/>
                <w:sz w:val="22"/>
              </w:rPr>
              <w:t>10</w:t>
            </w:r>
          </w:p>
        </w:tc>
        <w:tc>
          <w:tcPr>
            <w:tcW w:w="5462" w:type="dxa"/>
            <w:vAlign w:val="center"/>
          </w:tcPr>
          <w:p>
            <w:pPr>
              <w:pStyle w:val="2"/>
              <w:snapToGrid/>
              <w:spacing w:line="280" w:lineRule="exact"/>
              <w:rPr>
                <w:rFonts w:ascii="仿宋_GB2312" w:hAnsi="仿宋_GB2312" w:eastAsia="仿宋_GB2312" w:cs="仿宋_GB2312"/>
                <w:sz w:val="22"/>
              </w:rPr>
            </w:pPr>
            <w:r>
              <w:rPr>
                <w:rFonts w:hint="eastAsia" w:ascii="仿宋_GB2312" w:hAnsi="仿宋_GB2312" w:eastAsia="仿宋_GB2312" w:cs="仿宋_GB2312"/>
                <w:b w:val="0"/>
                <w:bCs/>
                <w:sz w:val="22"/>
              </w:rPr>
              <w:t>1.近三年来（以合同签订时间为准），具有同类型项目业绩证明。</w:t>
            </w:r>
            <w:r>
              <w:rPr>
                <w:rFonts w:hint="eastAsia" w:ascii="仿宋_GB2312" w:hAnsi="仿宋_GB2312" w:eastAsia="仿宋_GB2312" w:cs="仿宋_GB2312"/>
                <w:sz w:val="22"/>
              </w:rPr>
              <w:t>（注：开标现场需提供合同及中标通知书复印件并加盖公章，如不提供或缺少则视为未提供）</w:t>
            </w:r>
          </w:p>
          <w:p>
            <w:pPr>
              <w:pStyle w:val="2"/>
              <w:snapToGrid/>
              <w:spacing w:line="280" w:lineRule="exact"/>
              <w:rPr>
                <w:rFonts w:ascii="仿宋_GB2312" w:hAnsi="仿宋_GB2312" w:eastAsia="仿宋_GB2312" w:cs="仿宋_GB2312"/>
                <w:bCs/>
                <w:sz w:val="22"/>
              </w:rPr>
            </w:pPr>
            <w:r>
              <w:rPr>
                <w:rFonts w:hint="eastAsia" w:ascii="仿宋_GB2312" w:hAnsi="仿宋_GB2312" w:eastAsia="仿宋_GB2312" w:cs="仿宋_GB2312"/>
                <w:b w:val="0"/>
                <w:bCs/>
                <w:sz w:val="22"/>
              </w:rPr>
              <w:t>2.投标人具有林业调查规划丙级及以上的相关资质。</w:t>
            </w:r>
            <w:r>
              <w:rPr>
                <w:rFonts w:hint="eastAsia" w:ascii="仿宋_GB2312" w:hAnsi="仿宋_GB2312" w:eastAsia="仿宋_GB2312" w:cs="仿宋_GB2312"/>
                <w:sz w:val="22"/>
              </w:rPr>
              <w:t>（注：须提供营业执照、法人身份证、相关资质证明等文件原件）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0" w:type="auto"/>
            <w:vAlign w:val="center"/>
          </w:tcPr>
          <w:p>
            <w:pPr>
              <w:spacing w:line="280" w:lineRule="exact"/>
              <w:jc w:val="center"/>
              <w:rPr>
                <w:rFonts w:asciiTheme="minorEastAsia" w:hAnsiTheme="minorEastAsia" w:cstheme="minorEastAsia"/>
                <w:bCs/>
                <w:sz w:val="20"/>
                <w:szCs w:val="20"/>
              </w:rPr>
            </w:pPr>
            <w:r>
              <w:rPr>
                <w:rFonts w:hint="eastAsia" w:asciiTheme="minorEastAsia" w:hAnsiTheme="minorEastAsia" w:cstheme="minorEastAsia"/>
                <w:bCs/>
                <w:kern w:val="0"/>
                <w:sz w:val="20"/>
                <w:szCs w:val="20"/>
              </w:rPr>
              <w:t>3</w:t>
            </w:r>
          </w:p>
        </w:tc>
        <w:tc>
          <w:tcPr>
            <w:tcW w:w="0" w:type="auto"/>
            <w:vAlign w:val="center"/>
          </w:tcPr>
          <w:p>
            <w:pPr>
              <w:spacing w:line="280" w:lineRule="exact"/>
              <w:jc w:val="center"/>
              <w:rPr>
                <w:rFonts w:ascii="仿宋_GB2312" w:hAnsi="仿宋_GB2312" w:eastAsia="仿宋_GB2312" w:cs="仿宋_GB2312"/>
                <w:bCs/>
              </w:rPr>
            </w:pPr>
            <w:r>
              <w:rPr>
                <w:rFonts w:hint="eastAsia" w:ascii="仿宋_GB2312" w:hAnsi="仿宋_GB2312" w:eastAsia="仿宋_GB2312" w:cs="仿宋_GB2312"/>
                <w:bCs/>
                <w:kern w:val="0"/>
                <w:sz w:val="22"/>
              </w:rPr>
              <w:t>人员配备</w:t>
            </w:r>
          </w:p>
        </w:tc>
        <w:tc>
          <w:tcPr>
            <w:tcW w:w="1770" w:type="dxa"/>
            <w:vAlign w:val="center"/>
          </w:tcPr>
          <w:p>
            <w:pPr>
              <w:spacing w:line="280" w:lineRule="exact"/>
              <w:jc w:val="center"/>
              <w:rPr>
                <w:rFonts w:ascii="仿宋_GB2312" w:hAnsi="仿宋_GB2312" w:eastAsia="仿宋_GB2312" w:cs="仿宋_GB2312"/>
                <w:bCs/>
              </w:rPr>
            </w:pPr>
            <w:r>
              <w:rPr>
                <w:rFonts w:hint="eastAsia" w:ascii="仿宋_GB2312" w:hAnsi="仿宋_GB2312" w:eastAsia="仿宋_GB2312" w:cs="仿宋_GB2312"/>
                <w:bCs/>
                <w:kern w:val="0"/>
                <w:sz w:val="22"/>
              </w:rPr>
              <w:t>5</w:t>
            </w:r>
          </w:p>
        </w:tc>
        <w:tc>
          <w:tcPr>
            <w:tcW w:w="5462" w:type="dxa"/>
            <w:vAlign w:val="center"/>
          </w:tcPr>
          <w:p>
            <w:pPr>
              <w:pStyle w:val="2"/>
              <w:snapToGrid/>
              <w:spacing w:line="280" w:lineRule="exact"/>
              <w:rPr>
                <w:rFonts w:ascii="仿宋_GB2312" w:hAnsi="仿宋_GB2312" w:eastAsia="仿宋_GB2312" w:cs="仿宋_GB2312"/>
                <w:b w:val="0"/>
                <w:bCs/>
                <w:sz w:val="22"/>
              </w:rPr>
            </w:pPr>
            <w:r>
              <w:rPr>
                <w:rFonts w:hint="eastAsia" w:ascii="仿宋_GB2312" w:hAnsi="仿宋_GB2312" w:eastAsia="仿宋_GB2312" w:cs="仿宋_GB2312"/>
                <w:b w:val="0"/>
                <w:bCs/>
                <w:sz w:val="22"/>
              </w:rPr>
              <w:t>投标人拥有方案规划、资料收集、文本制作等专业团队，能够全方位满足、支持本项目开展。</w:t>
            </w:r>
          </w:p>
          <w:p>
            <w:pPr>
              <w:spacing w:line="280" w:lineRule="exact"/>
              <w:rPr>
                <w:rFonts w:ascii="仿宋_GB2312" w:hAnsi="仿宋_GB2312" w:eastAsia="仿宋_GB2312" w:cs="仿宋_GB2312"/>
              </w:rPr>
            </w:pPr>
            <w:r>
              <w:rPr>
                <w:rFonts w:hint="eastAsia" w:ascii="仿宋_GB2312" w:hAnsi="仿宋_GB2312" w:eastAsia="仿宋_GB2312" w:cs="仿宋_GB2312"/>
                <w:b/>
                <w:bCs/>
                <w:kern w:val="0"/>
                <w:sz w:val="22"/>
              </w:rPr>
              <w:t>注：投标单位应提供团队人员相关专业学历证、社保等有效证明文件原件，开标现场提供原件备查，未提供或提供不全视为未提供不得分。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Align w:val="center"/>
          </w:tcPr>
          <w:p>
            <w:pPr>
              <w:spacing w:line="280" w:lineRule="exact"/>
              <w:jc w:val="center"/>
              <w:rPr>
                <w:rFonts w:asciiTheme="minorEastAsia" w:hAnsiTheme="minorEastAsia" w:cstheme="minorEastAsia"/>
                <w:bCs/>
                <w:sz w:val="20"/>
                <w:szCs w:val="20"/>
              </w:rPr>
            </w:pPr>
            <w:r>
              <w:rPr>
                <w:rFonts w:hint="eastAsia" w:asciiTheme="minorEastAsia" w:hAnsiTheme="minorEastAsia" w:cstheme="minorEastAsia"/>
                <w:bCs/>
                <w:kern w:val="0"/>
                <w:sz w:val="20"/>
                <w:szCs w:val="20"/>
              </w:rPr>
              <w:t>4</w:t>
            </w:r>
          </w:p>
        </w:tc>
        <w:tc>
          <w:tcPr>
            <w:tcW w:w="0" w:type="auto"/>
            <w:vAlign w:val="center"/>
          </w:tcPr>
          <w:p>
            <w:pPr>
              <w:spacing w:line="280" w:lineRule="exact"/>
              <w:jc w:val="center"/>
              <w:rPr>
                <w:rFonts w:ascii="仿宋_GB2312" w:hAnsi="仿宋_GB2312" w:eastAsia="仿宋_GB2312" w:cs="仿宋_GB2312"/>
                <w:bCs/>
              </w:rPr>
            </w:pPr>
            <w:r>
              <w:rPr>
                <w:rFonts w:hint="eastAsia" w:ascii="仿宋_GB2312" w:hAnsi="仿宋_GB2312" w:eastAsia="仿宋_GB2312" w:cs="仿宋_GB2312"/>
                <w:bCs/>
                <w:kern w:val="0"/>
                <w:sz w:val="22"/>
              </w:rPr>
              <w:t>项目方案</w:t>
            </w:r>
          </w:p>
        </w:tc>
        <w:tc>
          <w:tcPr>
            <w:tcW w:w="1770" w:type="dxa"/>
            <w:vAlign w:val="center"/>
          </w:tcPr>
          <w:p>
            <w:pPr>
              <w:spacing w:line="280" w:lineRule="exact"/>
              <w:jc w:val="center"/>
              <w:rPr>
                <w:rFonts w:ascii="仿宋_GB2312" w:hAnsi="仿宋_GB2312" w:eastAsia="仿宋_GB2312" w:cs="仿宋_GB2312"/>
                <w:bCs/>
              </w:rPr>
            </w:pPr>
            <w:r>
              <w:rPr>
                <w:rFonts w:hint="eastAsia" w:ascii="仿宋_GB2312" w:hAnsi="仿宋_GB2312" w:eastAsia="仿宋_GB2312" w:cs="仿宋_GB2312"/>
                <w:bCs/>
                <w:kern w:val="0"/>
                <w:sz w:val="22"/>
              </w:rPr>
              <w:t>15</w:t>
            </w:r>
          </w:p>
        </w:tc>
        <w:tc>
          <w:tcPr>
            <w:tcW w:w="5462" w:type="dxa"/>
            <w:vAlign w:val="center"/>
          </w:tcPr>
          <w:p>
            <w:pPr>
              <w:spacing w:line="280" w:lineRule="exact"/>
              <w:rPr>
                <w:rFonts w:ascii="仿宋_GB2312" w:hAnsi="仿宋_GB2312" w:eastAsia="仿宋_GB2312" w:cs="仿宋_GB2312"/>
                <w:bCs/>
              </w:rPr>
            </w:pPr>
            <w:r>
              <w:rPr>
                <w:rFonts w:hint="eastAsia" w:ascii="仿宋_GB2312" w:hAnsi="仿宋_GB2312" w:eastAsia="仿宋_GB2312" w:cs="仿宋_GB2312"/>
                <w:bCs/>
                <w:kern w:val="0"/>
                <w:sz w:val="22"/>
              </w:rPr>
              <w:t>围绕作业设计制定项目技术方案，需符合本项目特点，并确保方案合理、完整，保证方案与甲方需求高度契合：</w:t>
            </w:r>
          </w:p>
          <w:p>
            <w:pPr>
              <w:spacing w:line="280" w:lineRule="exact"/>
              <w:rPr>
                <w:rFonts w:ascii="仿宋_GB2312" w:hAnsi="仿宋_GB2312" w:eastAsia="仿宋_GB2312" w:cs="仿宋_GB2312"/>
                <w:bCs/>
              </w:rPr>
            </w:pPr>
            <w:r>
              <w:rPr>
                <w:rFonts w:hint="eastAsia" w:ascii="仿宋_GB2312" w:hAnsi="仿宋_GB2312" w:eastAsia="仿宋_GB2312" w:cs="仿宋_GB2312"/>
                <w:bCs/>
                <w:kern w:val="0"/>
                <w:sz w:val="22"/>
              </w:rPr>
              <w:t>优：方案符合招标需求，完整、具体、全面、合理、重点突出，有创新性。得15分；</w:t>
            </w:r>
          </w:p>
          <w:p>
            <w:pPr>
              <w:spacing w:line="280" w:lineRule="exact"/>
              <w:rPr>
                <w:rFonts w:ascii="仿宋_GB2312" w:hAnsi="仿宋_GB2312" w:eastAsia="仿宋_GB2312" w:cs="仿宋_GB2312"/>
                <w:bCs/>
              </w:rPr>
            </w:pPr>
            <w:r>
              <w:rPr>
                <w:rFonts w:hint="eastAsia" w:ascii="仿宋_GB2312" w:hAnsi="仿宋_GB2312" w:eastAsia="仿宋_GB2312" w:cs="仿宋_GB2312"/>
                <w:bCs/>
                <w:kern w:val="0"/>
                <w:sz w:val="22"/>
              </w:rPr>
              <w:t>良：方案符合招标需求，较为完整全面，合理具体。得8-10分；</w:t>
            </w:r>
          </w:p>
          <w:p>
            <w:pPr>
              <w:spacing w:line="280" w:lineRule="exact"/>
              <w:rPr>
                <w:rFonts w:ascii="仿宋_GB2312" w:hAnsi="仿宋_GB2312" w:eastAsia="仿宋_GB2312" w:cs="仿宋_GB2312"/>
                <w:bCs/>
              </w:rPr>
            </w:pPr>
            <w:r>
              <w:rPr>
                <w:rFonts w:hint="eastAsia" w:ascii="仿宋_GB2312" w:hAnsi="仿宋_GB2312" w:eastAsia="仿宋_GB2312" w:cs="仿宋_GB2312"/>
                <w:bCs/>
                <w:kern w:val="0"/>
                <w:sz w:val="22"/>
              </w:rPr>
              <w:t>一般：方案符合招标需求，方案可行性一般。得0-7分；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0" w:type="auto"/>
            <w:vAlign w:val="center"/>
          </w:tcPr>
          <w:p>
            <w:pPr>
              <w:spacing w:line="280" w:lineRule="exact"/>
              <w:jc w:val="center"/>
              <w:rPr>
                <w:rFonts w:asciiTheme="minorEastAsia" w:hAnsiTheme="minorEastAsia" w:cstheme="minorEastAsia"/>
                <w:bCs/>
                <w:sz w:val="20"/>
                <w:szCs w:val="20"/>
              </w:rPr>
            </w:pPr>
            <w:r>
              <w:rPr>
                <w:rFonts w:hint="eastAsia" w:asciiTheme="minorEastAsia" w:hAnsiTheme="minorEastAsia" w:cstheme="minorEastAsia"/>
                <w:bCs/>
                <w:kern w:val="0"/>
                <w:sz w:val="20"/>
                <w:szCs w:val="20"/>
              </w:rPr>
              <w:t>5</w:t>
            </w:r>
          </w:p>
        </w:tc>
        <w:tc>
          <w:tcPr>
            <w:tcW w:w="0" w:type="auto"/>
            <w:vAlign w:val="center"/>
          </w:tcPr>
          <w:p>
            <w:pPr>
              <w:spacing w:line="280" w:lineRule="exact"/>
              <w:jc w:val="center"/>
              <w:rPr>
                <w:rFonts w:ascii="仿宋_GB2312" w:hAnsi="仿宋_GB2312" w:eastAsia="仿宋_GB2312" w:cs="仿宋_GB2312"/>
                <w:bCs/>
              </w:rPr>
            </w:pPr>
            <w:r>
              <w:rPr>
                <w:rFonts w:hint="eastAsia" w:ascii="仿宋_GB2312" w:hAnsi="仿宋_GB2312" w:eastAsia="仿宋_GB2312" w:cs="仿宋_GB2312"/>
                <w:bCs/>
                <w:kern w:val="0"/>
                <w:sz w:val="22"/>
              </w:rPr>
              <w:t>服务  保证与承诺</w:t>
            </w:r>
          </w:p>
        </w:tc>
        <w:tc>
          <w:tcPr>
            <w:tcW w:w="1770" w:type="dxa"/>
            <w:vAlign w:val="center"/>
          </w:tcPr>
          <w:p>
            <w:pPr>
              <w:spacing w:line="280" w:lineRule="exact"/>
              <w:jc w:val="center"/>
              <w:rPr>
                <w:rFonts w:ascii="仿宋_GB2312" w:hAnsi="仿宋_GB2312" w:eastAsia="仿宋_GB2312" w:cs="仿宋_GB2312"/>
                <w:bCs/>
              </w:rPr>
            </w:pPr>
            <w:r>
              <w:rPr>
                <w:rFonts w:hint="eastAsia" w:ascii="仿宋_GB2312" w:hAnsi="仿宋_GB2312" w:eastAsia="仿宋_GB2312" w:cs="仿宋_GB2312"/>
                <w:bCs/>
                <w:kern w:val="0"/>
                <w:sz w:val="22"/>
              </w:rPr>
              <w:t>10</w:t>
            </w:r>
          </w:p>
        </w:tc>
        <w:tc>
          <w:tcPr>
            <w:tcW w:w="5462" w:type="dxa"/>
            <w:vAlign w:val="center"/>
          </w:tcPr>
          <w:p>
            <w:pPr>
              <w:spacing w:line="280" w:lineRule="exact"/>
              <w:rPr>
                <w:rFonts w:ascii="仿宋_GB2312" w:hAnsi="仿宋_GB2312" w:eastAsia="仿宋_GB2312" w:cs="仿宋_GB2312"/>
              </w:rPr>
            </w:pPr>
            <w:r>
              <w:rPr>
                <w:rFonts w:hint="eastAsia" w:ascii="仿宋_GB2312" w:hAnsi="仿宋_GB2312" w:eastAsia="仿宋_GB2312" w:cs="仿宋_GB2312"/>
                <w:sz w:val="22"/>
              </w:rPr>
              <w:t>为保障造林作业设计服务连贯性、完整性，投标人需提出有针对性的保障措施并给出相关服务承诺</w:t>
            </w:r>
          </w:p>
          <w:p>
            <w:pPr>
              <w:spacing w:line="280" w:lineRule="exact"/>
              <w:rPr>
                <w:rFonts w:ascii="仿宋_GB2312" w:hAnsi="仿宋_GB2312" w:eastAsia="仿宋_GB2312" w:cs="仿宋_GB2312"/>
                <w:bCs/>
              </w:rPr>
            </w:pPr>
          </w:p>
        </w:tc>
      </w:tr>
    </w:tbl>
    <w:p>
      <w:pPr>
        <w:spacing w:line="276" w:lineRule="auto"/>
        <w:ind w:firstLine="640" w:firstLineChars="200"/>
        <w:rPr>
          <w:rFonts w:ascii="仿宋_GB2312" w:hAnsi="宋体"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A5C8B"/>
    <w:rsid w:val="1B4A5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adjustRightInd w:val="0"/>
      <w:snapToGrid w:val="0"/>
      <w:spacing w:after="200"/>
      <w:jc w:val="left"/>
    </w:pPr>
    <w:rPr>
      <w:rFonts w:ascii="Arial" w:hAnsi="Arial" w:eastAsia="黑体"/>
      <w:b/>
      <w:kern w:val="0"/>
      <w:sz w:val="32"/>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2021-11-26T09:46:00Z</dcterms:created>
  <dc:creator>烟灰</dc:creator>
  <cp:lastModifiedBy>烟灰</cp:lastModifiedBy>
  <dcterms:modified xsi:type="dcterms:W3CDTF">2021-11-26T09:47:15Z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BCCEAC1FFD0140F994247733ACD44822</vt:lpwstr>
  </property>
</Properties>
</file>